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98" w:rsidRDefault="00DC7EAF">
      <w:pPr>
        <w:widowControl/>
        <w:spacing w:before="156"/>
        <w:jc w:val="center"/>
        <w:rPr>
          <w:rFonts w:ascii="黑体" w:eastAsia="黑体" w:hAnsi="黑体"/>
          <w:b/>
          <w:sz w:val="28"/>
          <w:szCs w:val="28"/>
        </w:rPr>
      </w:pPr>
      <w:r>
        <w:rPr>
          <w:rFonts w:ascii="黑体" w:eastAsia="黑体" w:hAnsi="黑体" w:hint="eastAsia"/>
          <w:b/>
          <w:sz w:val="28"/>
          <w:szCs w:val="28"/>
        </w:rPr>
        <w:t>兴银理财</w:t>
      </w:r>
      <w:permStart w:id="1621650291" w:edGrp="everyone"/>
      <w:r>
        <w:rPr>
          <w:rFonts w:ascii="黑体" w:eastAsia="黑体" w:hAnsi="黑体" w:hint="eastAsia"/>
          <w:b/>
          <w:sz w:val="28"/>
          <w:szCs w:val="28"/>
        </w:rPr>
        <w:t>【</w:t>
      </w:r>
      <w:r w:rsidR="00CF2043" w:rsidRPr="00CF2043">
        <w:rPr>
          <w:rFonts w:ascii="黑体" w:eastAsia="黑体" w:hAnsi="黑体" w:hint="eastAsia"/>
          <w:b/>
          <w:sz w:val="28"/>
          <w:szCs w:val="28"/>
        </w:rPr>
        <w:t>稳利丰收封闭式固收类</w:t>
      </w:r>
      <w:bookmarkStart w:id="0" w:name="_GoBack"/>
      <w:bookmarkEnd w:id="0"/>
      <w:r>
        <w:rPr>
          <w:rFonts w:ascii="黑体" w:eastAsia="黑体" w:hAnsi="黑体" w:hint="eastAsia"/>
          <w:b/>
          <w:sz w:val="28"/>
          <w:szCs w:val="28"/>
        </w:rPr>
        <w:t>】</w:t>
      </w:r>
      <w:permEnd w:id="1621650291"/>
      <w:r>
        <w:rPr>
          <w:rFonts w:ascii="黑体" w:eastAsia="黑体" w:hAnsi="黑体" w:hint="eastAsia"/>
          <w:b/>
          <w:sz w:val="28"/>
          <w:szCs w:val="28"/>
        </w:rPr>
        <w:t>理财产品</w:t>
      </w:r>
    </w:p>
    <w:p w:rsidR="006C2198" w:rsidRDefault="00DC7EAF">
      <w:pPr>
        <w:widowControl/>
        <w:spacing w:before="156"/>
        <w:jc w:val="center"/>
        <w:rPr>
          <w:rFonts w:ascii="黑体" w:eastAsia="黑体" w:hAnsi="黑体"/>
          <w:b/>
          <w:sz w:val="28"/>
          <w:szCs w:val="28"/>
        </w:rPr>
      </w:pPr>
      <w:r>
        <w:rPr>
          <w:rFonts w:ascii="黑体" w:eastAsia="黑体" w:hAnsi="黑体" w:hint="eastAsia"/>
          <w:b/>
          <w:sz w:val="28"/>
          <w:szCs w:val="28"/>
        </w:rPr>
        <w:t>（代理）销售协议书</w:t>
      </w:r>
    </w:p>
    <w:p w:rsidR="006C2198" w:rsidRDefault="00DC7EAF">
      <w:pPr>
        <w:autoSpaceDE w:val="0"/>
        <w:autoSpaceDN w:val="0"/>
        <w:adjustRightInd w:val="0"/>
        <w:snapToGrid w:val="0"/>
        <w:spacing w:beforeLines="50" w:before="156" w:line="320" w:lineRule="exact"/>
        <w:jc w:val="center"/>
        <w:rPr>
          <w:rFonts w:ascii="宋体" w:hAnsi="宋体"/>
          <w:b/>
          <w:sz w:val="32"/>
          <w:szCs w:val="32"/>
        </w:rPr>
      </w:pPr>
      <w:r>
        <w:rPr>
          <w:rFonts w:ascii="宋体" w:hAnsi="宋体" w:hint="eastAsia"/>
          <w:b/>
          <w:sz w:val="24"/>
        </w:rPr>
        <w:t>理财非存款、产品有风险、投资须谨慎</w:t>
      </w:r>
    </w:p>
    <w:p w:rsidR="006C2198" w:rsidRDefault="00DC7EAF">
      <w:pPr>
        <w:tabs>
          <w:tab w:val="left" w:pos="8070"/>
          <w:tab w:val="right" w:pos="8306"/>
        </w:tabs>
        <w:autoSpaceDE w:val="0"/>
        <w:autoSpaceDN w:val="0"/>
        <w:adjustRightInd w:val="0"/>
        <w:snapToGrid w:val="0"/>
        <w:spacing w:beforeLines="50" w:before="156" w:line="320" w:lineRule="exact"/>
        <w:jc w:val="center"/>
        <w:rPr>
          <w:rFonts w:ascii="宋体" w:hAnsi="宋体"/>
          <w:b/>
          <w:szCs w:val="21"/>
          <w:u w:val="single"/>
        </w:rPr>
      </w:pPr>
      <w:r>
        <w:rPr>
          <w:rFonts w:ascii="宋体" w:hAnsi="宋体" w:hint="eastAsia"/>
          <w:b/>
          <w:szCs w:val="21"/>
        </w:rPr>
        <w:t>协议编号：</w:t>
      </w:r>
    </w:p>
    <w:p w:rsidR="006C2198" w:rsidRDefault="006C2198">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W w:w="75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817"/>
        <w:gridCol w:w="635"/>
        <w:gridCol w:w="1085"/>
        <w:gridCol w:w="1384"/>
        <w:gridCol w:w="1234"/>
        <w:gridCol w:w="2443"/>
      </w:tblGrid>
      <w:tr w:rsidR="006C2198">
        <w:trPr>
          <w:cantSplit/>
          <w:trHeight w:hRule="exact" w:val="449"/>
          <w:jc w:val="center"/>
        </w:trPr>
        <w:tc>
          <w:tcPr>
            <w:tcW w:w="7598" w:type="dxa"/>
            <w:gridSpan w:val="6"/>
            <w:tcBorders>
              <w:bottom w:val="single" w:sz="12" w:space="0" w:color="auto"/>
            </w:tcBorders>
            <w:shd w:val="pct10" w:color="FFFFFF" w:fill="D9D9D9" w:themeFill="background1" w:themeFillShade="D9"/>
            <w:vAlign w:val="center"/>
          </w:tcPr>
          <w:p w:rsidR="006C2198" w:rsidRDefault="00DC7EAF">
            <w:pPr>
              <w:pBdr>
                <w:bottom w:val="single" w:sz="6" w:space="1" w:color="auto"/>
              </w:pBdr>
              <w:snapToGrid w:val="0"/>
              <w:spacing w:line="320" w:lineRule="exact"/>
              <w:jc w:val="center"/>
              <w:rPr>
                <w:rFonts w:ascii="宋体" w:hAnsi="宋体"/>
                <w:b/>
                <w:bCs/>
                <w:sz w:val="28"/>
                <w:szCs w:val="28"/>
              </w:rPr>
            </w:pPr>
            <w:r>
              <w:rPr>
                <w:rFonts w:ascii="宋体" w:hAnsi="宋体" w:hint="eastAsia"/>
                <w:b/>
                <w:bCs/>
                <w:sz w:val="28"/>
                <w:szCs w:val="28"/>
              </w:rPr>
              <w:t>信息栏</w:t>
            </w:r>
          </w:p>
          <w:p w:rsidR="006C2198" w:rsidRDefault="006C2198">
            <w:pPr>
              <w:pStyle w:val="a6"/>
              <w:spacing w:line="320" w:lineRule="exact"/>
              <w:rPr>
                <w:rFonts w:ascii="宋体" w:hAnsi="宋体"/>
                <w:b/>
                <w:bCs/>
                <w:sz w:val="28"/>
                <w:szCs w:val="28"/>
              </w:rPr>
            </w:pPr>
          </w:p>
        </w:tc>
      </w:tr>
      <w:tr w:rsidR="006C2198">
        <w:trPr>
          <w:cantSplit/>
          <w:trHeight w:hRule="exact" w:val="170"/>
          <w:jc w:val="center"/>
        </w:trPr>
        <w:tc>
          <w:tcPr>
            <w:tcW w:w="7598" w:type="dxa"/>
            <w:gridSpan w:val="6"/>
            <w:shd w:val="pct10" w:color="A6A6A6" w:themeColor="background1" w:themeShade="A6" w:fill="A6A6A6" w:themeFill="background1" w:themeFillShade="A6"/>
            <w:vAlign w:val="center"/>
          </w:tcPr>
          <w:p w:rsidR="006C2198" w:rsidRDefault="006C2198">
            <w:pPr>
              <w:pStyle w:val="a6"/>
              <w:spacing w:line="320" w:lineRule="exact"/>
              <w:rPr>
                <w:rFonts w:ascii="宋体" w:hAnsi="宋体"/>
                <w:b/>
                <w:bCs/>
                <w:sz w:val="28"/>
                <w:szCs w:val="28"/>
              </w:rPr>
            </w:pPr>
          </w:p>
        </w:tc>
      </w:tr>
      <w:tr w:rsidR="006C2198">
        <w:trPr>
          <w:trHeight w:hRule="exact" w:val="340"/>
          <w:jc w:val="center"/>
        </w:trPr>
        <w:tc>
          <w:tcPr>
            <w:tcW w:w="817" w:type="dxa"/>
            <w:vMerge w:val="restart"/>
            <w:shd w:val="solid" w:color="FFFFFF" w:fill="FFFFFF"/>
            <w:vAlign w:val="center"/>
          </w:tcPr>
          <w:p w:rsidR="006C2198" w:rsidRDefault="00DC7EAF">
            <w:pPr>
              <w:spacing w:line="320" w:lineRule="exact"/>
              <w:jc w:val="left"/>
              <w:rPr>
                <w:rFonts w:ascii="宋体" w:hAnsi="宋体"/>
                <w:b/>
                <w:bCs/>
                <w:sz w:val="18"/>
                <w:szCs w:val="18"/>
              </w:rPr>
            </w:pPr>
            <w:permStart w:id="75129565" w:edGrp="everyone" w:colFirst="3" w:colLast="3"/>
            <w:r>
              <w:rPr>
                <w:rFonts w:ascii="宋体" w:hAnsi="宋体" w:hint="eastAsia"/>
                <w:b/>
                <w:bCs/>
                <w:sz w:val="18"/>
                <w:szCs w:val="18"/>
              </w:rPr>
              <w:t>投资者信息</w:t>
            </w:r>
          </w:p>
        </w:tc>
        <w:tc>
          <w:tcPr>
            <w:tcW w:w="635" w:type="dxa"/>
            <w:vMerge w:val="restart"/>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个人投资者适用</w:t>
            </w:r>
          </w:p>
        </w:tc>
        <w:tc>
          <w:tcPr>
            <w:tcW w:w="1085" w:type="dxa"/>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姓名</w:t>
            </w:r>
          </w:p>
        </w:tc>
        <w:tc>
          <w:tcPr>
            <w:tcW w:w="5061" w:type="dxa"/>
            <w:gridSpan w:val="3"/>
            <w:shd w:val="solid" w:color="FFFFFF" w:fill="FFFFFF"/>
            <w:vAlign w:val="center"/>
          </w:tcPr>
          <w:p w:rsidR="006C2198" w:rsidRDefault="006C2198">
            <w:pPr>
              <w:spacing w:line="320" w:lineRule="exact"/>
              <w:jc w:val="left"/>
              <w:rPr>
                <w:rFonts w:ascii="宋体" w:hAnsi="宋体"/>
                <w:b/>
                <w:bCs/>
                <w:sz w:val="18"/>
                <w:szCs w:val="18"/>
              </w:rPr>
            </w:pPr>
          </w:p>
        </w:tc>
      </w:tr>
      <w:tr w:rsidR="006C2198">
        <w:trPr>
          <w:trHeight w:hRule="exact" w:val="340"/>
          <w:jc w:val="center"/>
        </w:trPr>
        <w:tc>
          <w:tcPr>
            <w:tcW w:w="817" w:type="dxa"/>
            <w:vMerge/>
            <w:shd w:val="solid" w:color="FFFFFF" w:fill="FFFFFF"/>
            <w:vAlign w:val="center"/>
          </w:tcPr>
          <w:p w:rsidR="006C2198" w:rsidRDefault="006C2198">
            <w:pPr>
              <w:spacing w:line="320" w:lineRule="exact"/>
              <w:jc w:val="left"/>
              <w:rPr>
                <w:rFonts w:ascii="宋体" w:hAnsi="宋体"/>
                <w:b/>
                <w:bCs/>
                <w:sz w:val="18"/>
                <w:szCs w:val="18"/>
              </w:rPr>
            </w:pPr>
            <w:permStart w:id="1669951314" w:edGrp="everyone" w:colFirst="3" w:colLast="3"/>
            <w:permStart w:id="463424624" w:edGrp="everyone" w:colFirst="5" w:colLast="5"/>
            <w:permEnd w:id="75129565"/>
          </w:p>
        </w:tc>
        <w:tc>
          <w:tcPr>
            <w:tcW w:w="635" w:type="dxa"/>
            <w:vMerge/>
            <w:shd w:val="solid" w:color="FFFFFF" w:fill="FFFFFF"/>
            <w:vAlign w:val="center"/>
          </w:tcPr>
          <w:p w:rsidR="006C2198" w:rsidRDefault="006C2198">
            <w:pPr>
              <w:spacing w:line="320" w:lineRule="exact"/>
              <w:jc w:val="left"/>
              <w:rPr>
                <w:rFonts w:ascii="宋体" w:hAnsi="宋体"/>
                <w:b/>
                <w:bCs/>
                <w:sz w:val="18"/>
                <w:szCs w:val="18"/>
              </w:rPr>
            </w:pPr>
          </w:p>
        </w:tc>
        <w:tc>
          <w:tcPr>
            <w:tcW w:w="1085" w:type="dxa"/>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证件类型</w:t>
            </w:r>
          </w:p>
        </w:tc>
        <w:tc>
          <w:tcPr>
            <w:tcW w:w="1384" w:type="dxa"/>
            <w:shd w:val="solid" w:color="FFFFFF" w:fill="FFFFFF"/>
            <w:vAlign w:val="center"/>
          </w:tcPr>
          <w:p w:rsidR="006C2198" w:rsidRDefault="006C2198">
            <w:pPr>
              <w:spacing w:line="320" w:lineRule="exact"/>
              <w:jc w:val="left"/>
              <w:rPr>
                <w:rFonts w:ascii="宋体" w:hAnsi="宋体"/>
                <w:b/>
                <w:bCs/>
                <w:sz w:val="18"/>
                <w:szCs w:val="18"/>
              </w:rPr>
            </w:pPr>
          </w:p>
        </w:tc>
        <w:tc>
          <w:tcPr>
            <w:tcW w:w="1234" w:type="dxa"/>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证件号码</w:t>
            </w:r>
          </w:p>
        </w:tc>
        <w:tc>
          <w:tcPr>
            <w:tcW w:w="2443" w:type="dxa"/>
            <w:shd w:val="solid" w:color="FFFFFF" w:fill="FFFFFF"/>
            <w:vAlign w:val="center"/>
          </w:tcPr>
          <w:p w:rsidR="006C2198" w:rsidRDefault="006C2198">
            <w:pPr>
              <w:spacing w:line="320" w:lineRule="exact"/>
              <w:jc w:val="left"/>
              <w:rPr>
                <w:rFonts w:ascii="宋体" w:hAnsi="宋体"/>
                <w:b/>
                <w:bCs/>
                <w:sz w:val="18"/>
                <w:szCs w:val="18"/>
              </w:rPr>
            </w:pPr>
          </w:p>
        </w:tc>
      </w:tr>
      <w:tr w:rsidR="006C2198">
        <w:trPr>
          <w:trHeight w:hRule="exact" w:val="340"/>
          <w:jc w:val="center"/>
        </w:trPr>
        <w:tc>
          <w:tcPr>
            <w:tcW w:w="817" w:type="dxa"/>
            <w:vMerge/>
            <w:shd w:val="solid" w:color="FFFFFF" w:fill="FFFFFF"/>
            <w:vAlign w:val="center"/>
          </w:tcPr>
          <w:p w:rsidR="006C2198" w:rsidRDefault="006C2198">
            <w:pPr>
              <w:spacing w:line="320" w:lineRule="exact"/>
              <w:jc w:val="left"/>
              <w:rPr>
                <w:rFonts w:ascii="宋体" w:hAnsi="宋体"/>
                <w:b/>
                <w:bCs/>
                <w:sz w:val="18"/>
                <w:szCs w:val="18"/>
              </w:rPr>
            </w:pPr>
            <w:permStart w:id="1666600340" w:edGrp="everyone" w:colFirst="3" w:colLast="3"/>
            <w:permStart w:id="616375492" w:edGrp="everyone" w:colFirst="5" w:colLast="5"/>
            <w:permEnd w:id="1669951314"/>
            <w:permEnd w:id="463424624"/>
          </w:p>
        </w:tc>
        <w:tc>
          <w:tcPr>
            <w:tcW w:w="635" w:type="dxa"/>
            <w:vMerge/>
            <w:shd w:val="solid" w:color="FFFFFF" w:fill="FFFFFF"/>
            <w:vAlign w:val="center"/>
          </w:tcPr>
          <w:p w:rsidR="006C2198" w:rsidRDefault="006C2198">
            <w:pPr>
              <w:spacing w:line="320" w:lineRule="exact"/>
              <w:jc w:val="left"/>
              <w:rPr>
                <w:rFonts w:ascii="宋体" w:hAnsi="宋体"/>
                <w:b/>
                <w:bCs/>
                <w:sz w:val="18"/>
                <w:szCs w:val="18"/>
              </w:rPr>
            </w:pPr>
          </w:p>
        </w:tc>
        <w:tc>
          <w:tcPr>
            <w:tcW w:w="1085" w:type="dxa"/>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联系电话</w:t>
            </w:r>
          </w:p>
        </w:tc>
        <w:tc>
          <w:tcPr>
            <w:tcW w:w="1384" w:type="dxa"/>
            <w:shd w:val="solid" w:color="FFFFFF" w:fill="FFFFFF"/>
            <w:vAlign w:val="center"/>
          </w:tcPr>
          <w:p w:rsidR="006C2198" w:rsidRDefault="006C2198">
            <w:pPr>
              <w:spacing w:line="320" w:lineRule="exact"/>
              <w:jc w:val="left"/>
              <w:rPr>
                <w:rFonts w:ascii="宋体" w:hAnsi="宋体"/>
                <w:b/>
                <w:bCs/>
                <w:sz w:val="18"/>
                <w:szCs w:val="18"/>
              </w:rPr>
            </w:pPr>
          </w:p>
        </w:tc>
        <w:tc>
          <w:tcPr>
            <w:tcW w:w="1234" w:type="dxa"/>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电子邮箱</w:t>
            </w:r>
          </w:p>
        </w:tc>
        <w:tc>
          <w:tcPr>
            <w:tcW w:w="2443" w:type="dxa"/>
            <w:shd w:val="solid" w:color="FFFFFF" w:fill="FFFFFF"/>
            <w:vAlign w:val="center"/>
          </w:tcPr>
          <w:p w:rsidR="006C2198" w:rsidRDefault="006C2198">
            <w:pPr>
              <w:spacing w:line="320" w:lineRule="exact"/>
              <w:jc w:val="left"/>
              <w:rPr>
                <w:rFonts w:ascii="宋体" w:hAnsi="宋体"/>
                <w:b/>
                <w:bCs/>
                <w:sz w:val="18"/>
                <w:szCs w:val="18"/>
              </w:rPr>
            </w:pPr>
          </w:p>
        </w:tc>
      </w:tr>
      <w:tr w:rsidR="006C2198">
        <w:trPr>
          <w:trHeight w:hRule="exact" w:val="340"/>
          <w:jc w:val="center"/>
        </w:trPr>
        <w:tc>
          <w:tcPr>
            <w:tcW w:w="817" w:type="dxa"/>
            <w:vMerge/>
            <w:shd w:val="solid" w:color="FFFFFF" w:fill="FFFFFF"/>
            <w:vAlign w:val="center"/>
          </w:tcPr>
          <w:p w:rsidR="006C2198" w:rsidRDefault="006C2198">
            <w:pPr>
              <w:spacing w:line="320" w:lineRule="exact"/>
              <w:jc w:val="left"/>
              <w:rPr>
                <w:rFonts w:ascii="宋体" w:hAnsi="宋体"/>
                <w:b/>
                <w:bCs/>
                <w:sz w:val="18"/>
                <w:szCs w:val="18"/>
              </w:rPr>
            </w:pPr>
            <w:permStart w:id="157947895" w:edGrp="everyone" w:colFirst="3" w:colLast="3"/>
            <w:permEnd w:id="1666600340"/>
            <w:permEnd w:id="616375492"/>
          </w:p>
        </w:tc>
        <w:tc>
          <w:tcPr>
            <w:tcW w:w="635" w:type="dxa"/>
            <w:vMerge/>
            <w:shd w:val="solid" w:color="FFFFFF" w:fill="FFFFFF"/>
            <w:vAlign w:val="center"/>
          </w:tcPr>
          <w:p w:rsidR="006C2198" w:rsidRDefault="006C2198">
            <w:pPr>
              <w:spacing w:line="320" w:lineRule="exact"/>
              <w:jc w:val="left"/>
              <w:rPr>
                <w:rFonts w:ascii="宋体" w:hAnsi="宋体"/>
                <w:b/>
                <w:bCs/>
                <w:sz w:val="18"/>
                <w:szCs w:val="18"/>
              </w:rPr>
            </w:pPr>
          </w:p>
        </w:tc>
        <w:tc>
          <w:tcPr>
            <w:tcW w:w="1085" w:type="dxa"/>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联系地址</w:t>
            </w:r>
          </w:p>
        </w:tc>
        <w:tc>
          <w:tcPr>
            <w:tcW w:w="5061" w:type="dxa"/>
            <w:gridSpan w:val="3"/>
            <w:shd w:val="solid" w:color="FFFFFF" w:fill="FFFFFF"/>
            <w:vAlign w:val="center"/>
          </w:tcPr>
          <w:p w:rsidR="006C2198" w:rsidRDefault="006C2198">
            <w:pPr>
              <w:spacing w:line="320" w:lineRule="exact"/>
              <w:jc w:val="left"/>
              <w:rPr>
                <w:rFonts w:ascii="宋体" w:hAnsi="宋体"/>
                <w:b/>
                <w:bCs/>
                <w:sz w:val="18"/>
                <w:szCs w:val="18"/>
              </w:rPr>
            </w:pPr>
          </w:p>
        </w:tc>
      </w:tr>
      <w:tr w:rsidR="006C2198">
        <w:trPr>
          <w:trHeight w:hRule="exact" w:val="340"/>
          <w:jc w:val="center"/>
        </w:trPr>
        <w:tc>
          <w:tcPr>
            <w:tcW w:w="817" w:type="dxa"/>
            <w:vMerge/>
            <w:shd w:val="solid" w:color="FFFFFF" w:fill="FFFFFF"/>
            <w:vAlign w:val="center"/>
          </w:tcPr>
          <w:p w:rsidR="006C2198" w:rsidRDefault="006C2198">
            <w:pPr>
              <w:spacing w:line="320" w:lineRule="exact"/>
              <w:jc w:val="left"/>
              <w:rPr>
                <w:rFonts w:ascii="宋体" w:hAnsi="宋体"/>
                <w:b/>
                <w:bCs/>
                <w:sz w:val="18"/>
                <w:szCs w:val="18"/>
              </w:rPr>
            </w:pPr>
            <w:permStart w:id="1878744072" w:edGrp="everyone" w:colFirst="3" w:colLast="3"/>
            <w:permEnd w:id="157947895"/>
          </w:p>
        </w:tc>
        <w:tc>
          <w:tcPr>
            <w:tcW w:w="635" w:type="dxa"/>
            <w:vMerge/>
            <w:shd w:val="solid" w:color="FFFFFF" w:fill="FFFFFF"/>
            <w:vAlign w:val="center"/>
          </w:tcPr>
          <w:p w:rsidR="006C2198" w:rsidRDefault="006C2198">
            <w:pPr>
              <w:spacing w:line="320" w:lineRule="exact"/>
              <w:jc w:val="left"/>
              <w:rPr>
                <w:rFonts w:ascii="宋体" w:hAnsi="宋体"/>
                <w:b/>
                <w:bCs/>
                <w:sz w:val="18"/>
                <w:szCs w:val="18"/>
              </w:rPr>
            </w:pPr>
          </w:p>
        </w:tc>
        <w:tc>
          <w:tcPr>
            <w:tcW w:w="1085" w:type="dxa"/>
            <w:tcBorders>
              <w:bottom w:val="single" w:sz="12" w:space="0" w:color="auto"/>
            </w:tcBorders>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邮政编码</w:t>
            </w:r>
          </w:p>
        </w:tc>
        <w:tc>
          <w:tcPr>
            <w:tcW w:w="5061" w:type="dxa"/>
            <w:gridSpan w:val="3"/>
            <w:tcBorders>
              <w:bottom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r>
      <w:tr w:rsidR="006C2198">
        <w:trPr>
          <w:trHeight w:hRule="exact" w:val="340"/>
          <w:jc w:val="center"/>
        </w:trPr>
        <w:tc>
          <w:tcPr>
            <w:tcW w:w="817" w:type="dxa"/>
            <w:vMerge/>
            <w:shd w:val="solid" w:color="FFFFFF" w:fill="FFFFFF"/>
            <w:vAlign w:val="center"/>
          </w:tcPr>
          <w:p w:rsidR="006C2198" w:rsidRDefault="006C2198">
            <w:pPr>
              <w:spacing w:line="320" w:lineRule="exact"/>
              <w:jc w:val="left"/>
              <w:rPr>
                <w:rFonts w:ascii="宋体" w:hAnsi="宋体"/>
                <w:b/>
                <w:bCs/>
                <w:sz w:val="18"/>
                <w:szCs w:val="18"/>
              </w:rPr>
            </w:pPr>
            <w:permStart w:id="347358079" w:edGrp="everyone" w:colFirst="3" w:colLast="3"/>
            <w:permEnd w:id="1878744072"/>
          </w:p>
        </w:tc>
        <w:tc>
          <w:tcPr>
            <w:tcW w:w="635" w:type="dxa"/>
            <w:vMerge w:val="restart"/>
            <w:tcBorders>
              <w:right w:val="single" w:sz="12" w:space="0" w:color="auto"/>
            </w:tcBorders>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机构投资者适用</w:t>
            </w: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机构</w:t>
            </w:r>
            <w:r>
              <w:rPr>
                <w:rFonts w:ascii="宋体" w:hAnsi="宋体"/>
                <w:b/>
                <w:bCs/>
                <w:sz w:val="18"/>
                <w:szCs w:val="18"/>
              </w:rPr>
              <w:t>名称</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r>
      <w:tr w:rsidR="006C2198">
        <w:trPr>
          <w:trHeight w:hRule="exact" w:val="340"/>
          <w:jc w:val="center"/>
        </w:trPr>
        <w:tc>
          <w:tcPr>
            <w:tcW w:w="817" w:type="dxa"/>
            <w:vMerge/>
            <w:shd w:val="solid" w:color="FFFFFF" w:fill="FFFFFF"/>
            <w:vAlign w:val="center"/>
          </w:tcPr>
          <w:p w:rsidR="006C2198" w:rsidRDefault="006C2198">
            <w:pPr>
              <w:spacing w:line="320" w:lineRule="exact"/>
              <w:jc w:val="left"/>
              <w:rPr>
                <w:rFonts w:ascii="宋体" w:hAnsi="宋体"/>
                <w:b/>
                <w:bCs/>
                <w:sz w:val="18"/>
                <w:szCs w:val="18"/>
              </w:rPr>
            </w:pPr>
            <w:permStart w:id="2021590252" w:edGrp="everyone" w:colFirst="3" w:colLast="3"/>
            <w:permStart w:id="2066052793" w:edGrp="everyone" w:colFirst="5" w:colLast="5"/>
            <w:permEnd w:id="347358079"/>
          </w:p>
        </w:tc>
        <w:tc>
          <w:tcPr>
            <w:tcW w:w="635" w:type="dxa"/>
            <w:vMerge/>
            <w:tcBorders>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证件类型</w:t>
            </w:r>
          </w:p>
        </w:tc>
        <w:tc>
          <w:tcPr>
            <w:tcW w:w="1384"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c>
          <w:tcPr>
            <w:tcW w:w="1234"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证件号码</w:t>
            </w:r>
          </w:p>
        </w:tc>
        <w:tc>
          <w:tcPr>
            <w:tcW w:w="2443"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r>
      <w:tr w:rsidR="006C2198">
        <w:trPr>
          <w:trHeight w:hRule="exact" w:val="340"/>
          <w:jc w:val="center"/>
        </w:trPr>
        <w:tc>
          <w:tcPr>
            <w:tcW w:w="817" w:type="dxa"/>
            <w:vMerge/>
            <w:shd w:val="solid" w:color="FFFFFF" w:fill="FFFFFF"/>
            <w:vAlign w:val="center"/>
          </w:tcPr>
          <w:p w:rsidR="006C2198" w:rsidRDefault="006C2198">
            <w:pPr>
              <w:spacing w:line="320" w:lineRule="exact"/>
              <w:jc w:val="left"/>
              <w:rPr>
                <w:rFonts w:ascii="宋体" w:hAnsi="宋体"/>
                <w:b/>
                <w:bCs/>
                <w:sz w:val="18"/>
                <w:szCs w:val="18"/>
              </w:rPr>
            </w:pPr>
            <w:permStart w:id="849678721" w:edGrp="everyone" w:colFirst="3" w:colLast="3"/>
            <w:permEnd w:id="2021590252"/>
            <w:permEnd w:id="2066052793"/>
          </w:p>
        </w:tc>
        <w:tc>
          <w:tcPr>
            <w:tcW w:w="635" w:type="dxa"/>
            <w:vMerge/>
            <w:tcBorders>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法定代表人或授权代表</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r>
      <w:tr w:rsidR="006C2198">
        <w:trPr>
          <w:trHeight w:hRule="exact" w:val="340"/>
          <w:jc w:val="center"/>
        </w:trPr>
        <w:tc>
          <w:tcPr>
            <w:tcW w:w="817" w:type="dxa"/>
            <w:vMerge/>
            <w:shd w:val="solid" w:color="FFFFFF" w:fill="FFFFFF"/>
            <w:vAlign w:val="center"/>
          </w:tcPr>
          <w:p w:rsidR="006C2198" w:rsidRDefault="006C2198">
            <w:pPr>
              <w:spacing w:line="320" w:lineRule="exact"/>
              <w:jc w:val="left"/>
              <w:rPr>
                <w:rFonts w:ascii="宋体" w:hAnsi="宋体"/>
                <w:b/>
                <w:bCs/>
                <w:sz w:val="18"/>
                <w:szCs w:val="18"/>
              </w:rPr>
            </w:pPr>
            <w:permStart w:id="264640683" w:edGrp="everyone" w:colFirst="3" w:colLast="3"/>
            <w:permStart w:id="773480375" w:edGrp="everyone" w:colFirst="5" w:colLast="5"/>
            <w:permEnd w:id="849678721"/>
          </w:p>
        </w:tc>
        <w:tc>
          <w:tcPr>
            <w:tcW w:w="635" w:type="dxa"/>
            <w:vMerge/>
            <w:tcBorders>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联系电话</w:t>
            </w:r>
          </w:p>
        </w:tc>
        <w:tc>
          <w:tcPr>
            <w:tcW w:w="1384"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c>
          <w:tcPr>
            <w:tcW w:w="1234"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DC7EAF">
            <w:pPr>
              <w:spacing w:line="280" w:lineRule="exact"/>
              <w:jc w:val="left"/>
              <w:rPr>
                <w:rFonts w:ascii="宋体" w:hAnsi="宋体"/>
                <w:b/>
                <w:bCs/>
                <w:sz w:val="18"/>
                <w:szCs w:val="18"/>
              </w:rPr>
            </w:pPr>
            <w:r>
              <w:rPr>
                <w:rFonts w:ascii="宋体" w:hAnsi="宋体" w:hint="eastAsia"/>
                <w:b/>
                <w:bCs/>
                <w:sz w:val="18"/>
                <w:szCs w:val="18"/>
              </w:rPr>
              <w:t>电子邮箱</w:t>
            </w:r>
          </w:p>
        </w:tc>
        <w:tc>
          <w:tcPr>
            <w:tcW w:w="2443"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r>
      <w:tr w:rsidR="006C2198">
        <w:trPr>
          <w:trHeight w:hRule="exact" w:val="340"/>
          <w:jc w:val="center"/>
        </w:trPr>
        <w:tc>
          <w:tcPr>
            <w:tcW w:w="817" w:type="dxa"/>
            <w:vMerge/>
            <w:shd w:val="solid" w:color="FFFFFF" w:fill="FFFFFF"/>
            <w:vAlign w:val="center"/>
          </w:tcPr>
          <w:p w:rsidR="006C2198" w:rsidRDefault="006C2198">
            <w:pPr>
              <w:spacing w:line="320" w:lineRule="exact"/>
              <w:jc w:val="left"/>
              <w:rPr>
                <w:rFonts w:ascii="宋体" w:hAnsi="宋体"/>
                <w:b/>
                <w:bCs/>
                <w:sz w:val="18"/>
                <w:szCs w:val="18"/>
              </w:rPr>
            </w:pPr>
            <w:permStart w:id="697788240" w:edGrp="everyone" w:colFirst="3" w:colLast="3"/>
            <w:permEnd w:id="264640683"/>
            <w:permEnd w:id="773480375"/>
          </w:p>
        </w:tc>
        <w:tc>
          <w:tcPr>
            <w:tcW w:w="635" w:type="dxa"/>
            <w:vMerge/>
            <w:tcBorders>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联系地址</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r>
      <w:tr w:rsidR="006C2198">
        <w:trPr>
          <w:trHeight w:hRule="exact" w:val="340"/>
          <w:jc w:val="center"/>
        </w:trPr>
        <w:tc>
          <w:tcPr>
            <w:tcW w:w="817" w:type="dxa"/>
            <w:vMerge/>
            <w:tcBorders>
              <w:bottom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ermStart w:id="196628632" w:edGrp="everyone" w:colFirst="3" w:colLast="3"/>
            <w:permEnd w:id="697788240"/>
          </w:p>
        </w:tc>
        <w:tc>
          <w:tcPr>
            <w:tcW w:w="635" w:type="dxa"/>
            <w:vMerge/>
            <w:tcBorders>
              <w:bottom w:val="single" w:sz="12" w:space="0" w:color="auto"/>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c>
          <w:tcPr>
            <w:tcW w:w="1085" w:type="dxa"/>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邮政编码</w:t>
            </w:r>
          </w:p>
        </w:tc>
        <w:tc>
          <w:tcPr>
            <w:tcW w:w="5061" w:type="dxa"/>
            <w:gridSpan w:val="3"/>
            <w:tcBorders>
              <w:top w:val="single" w:sz="12" w:space="0" w:color="auto"/>
              <w:left w:val="single" w:sz="12" w:space="0" w:color="auto"/>
              <w:bottom w:val="single" w:sz="12" w:space="0" w:color="auto"/>
              <w:right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r>
      <w:permEnd w:id="196628632"/>
      <w:tr w:rsidR="006C2198">
        <w:trPr>
          <w:trHeight w:hRule="exact" w:val="170"/>
          <w:jc w:val="center"/>
        </w:trPr>
        <w:tc>
          <w:tcPr>
            <w:tcW w:w="7598" w:type="dxa"/>
            <w:gridSpan w:val="6"/>
            <w:shd w:val="pct10" w:color="FFFFFF" w:fill="A6A6A6" w:themeFill="background1" w:themeFillShade="A6"/>
            <w:vAlign w:val="center"/>
          </w:tcPr>
          <w:p w:rsidR="006C2198" w:rsidRDefault="006C2198">
            <w:pPr>
              <w:pStyle w:val="a6"/>
              <w:pBdr>
                <w:bottom w:val="none" w:sz="0" w:space="0" w:color="auto"/>
              </w:pBdr>
              <w:spacing w:line="320" w:lineRule="exact"/>
              <w:rPr>
                <w:rFonts w:ascii="宋体" w:hAnsi="宋体"/>
                <w:b/>
                <w:bCs/>
                <w:sz w:val="28"/>
                <w:szCs w:val="28"/>
              </w:rPr>
            </w:pPr>
          </w:p>
        </w:tc>
      </w:tr>
      <w:tr w:rsidR="006C2198">
        <w:trPr>
          <w:trHeight w:val="402"/>
          <w:jc w:val="center"/>
        </w:trPr>
        <w:tc>
          <w:tcPr>
            <w:tcW w:w="817" w:type="dxa"/>
            <w:vMerge w:val="restart"/>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销售</w:t>
            </w:r>
            <w:r>
              <w:rPr>
                <w:rFonts w:ascii="宋体" w:hAnsi="宋体"/>
                <w:b/>
                <w:bCs/>
                <w:sz w:val="18"/>
                <w:szCs w:val="18"/>
              </w:rPr>
              <w:t>机构信息</w:t>
            </w:r>
          </w:p>
        </w:tc>
        <w:tc>
          <w:tcPr>
            <w:tcW w:w="1720" w:type="dxa"/>
            <w:gridSpan w:val="2"/>
            <w:shd w:val="solid" w:color="FFFFFF" w:fill="FFFFFF"/>
            <w:vAlign w:val="center"/>
          </w:tcPr>
          <w:p w:rsidR="006C2198" w:rsidRDefault="00DC7EAF">
            <w:pPr>
              <w:spacing w:line="320" w:lineRule="exact"/>
              <w:jc w:val="left"/>
              <w:rPr>
                <w:rFonts w:ascii="宋体" w:hAnsi="宋体"/>
                <w:b/>
                <w:bCs/>
                <w:sz w:val="18"/>
                <w:szCs w:val="18"/>
              </w:rPr>
            </w:pPr>
            <w:r>
              <w:rPr>
                <w:rFonts w:hAnsi="宋体" w:hint="eastAsia"/>
                <w:sz w:val="18"/>
                <w:szCs w:val="18"/>
              </w:rPr>
              <w:t>★</w:t>
            </w:r>
            <w:r>
              <w:rPr>
                <w:rFonts w:ascii="宋体" w:hAnsi="宋体" w:hint="eastAsia"/>
                <w:b/>
                <w:bCs/>
                <w:sz w:val="18"/>
                <w:szCs w:val="18"/>
              </w:rPr>
              <w:t>销售性质</w:t>
            </w:r>
          </w:p>
        </w:tc>
        <w:tc>
          <w:tcPr>
            <w:tcW w:w="5061" w:type="dxa"/>
            <w:gridSpan w:val="3"/>
            <w:shd w:val="solid" w:color="FFFFFF" w:fill="FFFFFF"/>
            <w:vAlign w:val="center"/>
          </w:tcPr>
          <w:p w:rsidR="006C2198" w:rsidRDefault="00DC7EAF">
            <w:pPr>
              <w:spacing w:line="320" w:lineRule="exact"/>
              <w:jc w:val="left"/>
              <w:rPr>
                <w:rFonts w:asciiTheme="majorEastAsia" w:eastAsiaTheme="majorEastAsia" w:hAnsiTheme="majorEastAsia"/>
                <w:bCs/>
                <w:sz w:val="18"/>
                <w:szCs w:val="18"/>
              </w:rPr>
            </w:pPr>
            <w:permStart w:id="1573993454" w:edGrp="everyone"/>
            <w:r>
              <w:rPr>
                <w:rFonts w:asciiTheme="majorEastAsia" w:eastAsiaTheme="majorEastAsia" w:hAnsiTheme="majorEastAsia" w:hint="eastAsia"/>
                <w:bCs/>
                <w:sz w:val="18"/>
                <w:szCs w:val="18"/>
              </w:rPr>
              <w:t>□</w:t>
            </w:r>
            <w:r>
              <w:rPr>
                <w:rFonts w:asciiTheme="majorEastAsia" w:eastAsiaTheme="majorEastAsia" w:hAnsiTheme="majorEastAsia" w:hint="eastAsia"/>
                <w:bCs/>
                <w:sz w:val="18"/>
                <w:szCs w:val="18"/>
              </w:rPr>
              <w:t xml:space="preserve"> </w:t>
            </w:r>
            <w:r>
              <w:rPr>
                <w:rFonts w:asciiTheme="majorEastAsia" w:eastAsiaTheme="majorEastAsia" w:hAnsiTheme="majorEastAsia" w:hint="eastAsia"/>
                <w:bCs/>
                <w:sz w:val="18"/>
                <w:szCs w:val="18"/>
              </w:rPr>
              <w:t>直销：产品管理人销售</w:t>
            </w:r>
          </w:p>
          <w:p w:rsidR="006C2198" w:rsidRDefault="00DC7EAF">
            <w:pPr>
              <w:spacing w:line="320" w:lineRule="exact"/>
              <w:jc w:val="left"/>
              <w:rPr>
                <w:rFonts w:ascii="宋体" w:hAnsi="宋体"/>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hint="eastAsia"/>
                <w:bCs/>
                <w:sz w:val="18"/>
                <w:szCs w:val="18"/>
              </w:rPr>
              <w:t xml:space="preserve"> </w:t>
            </w:r>
            <w:r>
              <w:rPr>
                <w:rFonts w:asciiTheme="majorEastAsia" w:eastAsiaTheme="majorEastAsia" w:hAnsiTheme="majorEastAsia" w:hint="eastAsia"/>
                <w:bCs/>
                <w:sz w:val="18"/>
                <w:szCs w:val="18"/>
              </w:rPr>
              <w:t>代销：代理</w:t>
            </w:r>
            <w:r>
              <w:rPr>
                <w:rFonts w:asciiTheme="majorEastAsia" w:eastAsiaTheme="majorEastAsia" w:hAnsiTheme="majorEastAsia"/>
                <w:bCs/>
                <w:sz w:val="18"/>
                <w:szCs w:val="18"/>
              </w:rPr>
              <w:t>销售机构</w:t>
            </w:r>
            <w:r>
              <w:rPr>
                <w:rFonts w:asciiTheme="majorEastAsia" w:eastAsiaTheme="majorEastAsia" w:hAnsiTheme="majorEastAsia" w:hint="eastAsia"/>
                <w:bCs/>
                <w:sz w:val="18"/>
                <w:szCs w:val="18"/>
              </w:rPr>
              <w:t>销售</w:t>
            </w:r>
            <w:permEnd w:id="1573993454"/>
          </w:p>
        </w:tc>
      </w:tr>
      <w:tr w:rsidR="006C2198">
        <w:trPr>
          <w:trHeight w:val="402"/>
          <w:jc w:val="center"/>
        </w:trPr>
        <w:tc>
          <w:tcPr>
            <w:tcW w:w="817" w:type="dxa"/>
            <w:vMerge/>
            <w:shd w:val="solid" w:color="FFFFFF" w:fill="FFFFFF"/>
            <w:vAlign w:val="center"/>
          </w:tcPr>
          <w:p w:rsidR="006C2198" w:rsidRDefault="006C2198">
            <w:pPr>
              <w:spacing w:line="320" w:lineRule="exact"/>
              <w:jc w:val="left"/>
              <w:rPr>
                <w:rFonts w:ascii="宋体" w:hAnsi="宋体"/>
                <w:b/>
                <w:bCs/>
                <w:sz w:val="18"/>
                <w:szCs w:val="18"/>
              </w:rPr>
            </w:pPr>
          </w:p>
        </w:tc>
        <w:tc>
          <w:tcPr>
            <w:tcW w:w="1720" w:type="dxa"/>
            <w:gridSpan w:val="2"/>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机构名称</w:t>
            </w:r>
          </w:p>
        </w:tc>
        <w:tc>
          <w:tcPr>
            <w:tcW w:w="5061" w:type="dxa"/>
            <w:gridSpan w:val="3"/>
            <w:shd w:val="solid" w:color="FFFFFF" w:fill="FFFFFF"/>
            <w:vAlign w:val="center"/>
          </w:tcPr>
          <w:p w:rsidR="006C2198" w:rsidRDefault="00DC7EAF">
            <w:pPr>
              <w:spacing w:line="320" w:lineRule="exact"/>
              <w:jc w:val="left"/>
              <w:rPr>
                <w:rFonts w:ascii="宋体" w:hAnsi="宋体"/>
                <w:bCs/>
                <w:sz w:val="18"/>
                <w:szCs w:val="18"/>
              </w:rPr>
            </w:pPr>
            <w:permStart w:id="87579964" w:edGrp="everyone"/>
            <w:r>
              <w:rPr>
                <w:rFonts w:ascii="宋体" w:hAnsi="宋体" w:hint="eastAsia"/>
                <w:bCs/>
                <w:sz w:val="18"/>
                <w:szCs w:val="18"/>
              </w:rPr>
              <w:t>【】</w:t>
            </w:r>
            <w:permEnd w:id="87579964"/>
          </w:p>
        </w:tc>
      </w:tr>
      <w:tr w:rsidR="006C2198">
        <w:trPr>
          <w:trHeight w:val="375"/>
          <w:jc w:val="center"/>
        </w:trPr>
        <w:tc>
          <w:tcPr>
            <w:tcW w:w="817" w:type="dxa"/>
            <w:vMerge/>
            <w:tcBorders>
              <w:bottom w:val="single" w:sz="12" w:space="0" w:color="auto"/>
            </w:tcBorders>
            <w:shd w:val="solid" w:color="FFFFFF" w:fill="FFFFFF"/>
            <w:vAlign w:val="center"/>
          </w:tcPr>
          <w:p w:rsidR="006C2198" w:rsidRDefault="006C2198">
            <w:pPr>
              <w:spacing w:line="320" w:lineRule="exact"/>
              <w:jc w:val="left"/>
              <w:rPr>
                <w:rFonts w:ascii="宋体" w:hAnsi="宋体"/>
                <w:b/>
                <w:bCs/>
                <w:sz w:val="18"/>
                <w:szCs w:val="18"/>
              </w:rPr>
            </w:pPr>
          </w:p>
        </w:tc>
        <w:tc>
          <w:tcPr>
            <w:tcW w:w="1720" w:type="dxa"/>
            <w:gridSpan w:val="2"/>
            <w:tcBorders>
              <w:bottom w:val="single" w:sz="12" w:space="0" w:color="auto"/>
            </w:tcBorders>
            <w:shd w:val="solid" w:color="FFFFFF" w:fill="FFFFFF"/>
            <w:vAlign w:val="center"/>
          </w:tcPr>
          <w:p w:rsidR="006C2198" w:rsidRDefault="00DC7EAF">
            <w:pPr>
              <w:spacing w:line="320" w:lineRule="exact"/>
              <w:jc w:val="left"/>
              <w:rPr>
                <w:rFonts w:ascii="宋体" w:hAnsi="宋体"/>
                <w:b/>
                <w:bCs/>
                <w:sz w:val="18"/>
                <w:szCs w:val="18"/>
              </w:rPr>
            </w:pPr>
            <w:r>
              <w:rPr>
                <w:rFonts w:ascii="宋体" w:hAnsi="宋体" w:hint="eastAsia"/>
                <w:b/>
                <w:bCs/>
                <w:sz w:val="18"/>
                <w:szCs w:val="18"/>
              </w:rPr>
              <w:t>机构简介</w:t>
            </w:r>
          </w:p>
        </w:tc>
        <w:tc>
          <w:tcPr>
            <w:tcW w:w="5061" w:type="dxa"/>
            <w:gridSpan w:val="3"/>
            <w:tcBorders>
              <w:bottom w:val="single" w:sz="12" w:space="0" w:color="auto"/>
            </w:tcBorders>
            <w:shd w:val="solid" w:color="FFFFFF" w:fill="FFFFFF"/>
            <w:vAlign w:val="center"/>
          </w:tcPr>
          <w:p w:rsidR="006C2198" w:rsidRDefault="00DC7EAF">
            <w:pPr>
              <w:pStyle w:val="Default"/>
              <w:jc w:val="both"/>
            </w:pPr>
            <w:permStart w:id="421156326" w:edGrp="everyone"/>
            <w:r>
              <w:rPr>
                <w:rFonts w:asciiTheme="majorEastAsia" w:eastAsiaTheme="majorEastAsia" w:hAnsiTheme="majorEastAsia" w:hint="eastAsia"/>
                <w:bCs/>
                <w:sz w:val="18"/>
                <w:szCs w:val="18"/>
              </w:rPr>
              <w:t>【】</w:t>
            </w:r>
            <w:permEnd w:id="421156326"/>
          </w:p>
        </w:tc>
      </w:tr>
      <w:tr w:rsidR="006C2198">
        <w:trPr>
          <w:trHeight w:hRule="exact" w:val="170"/>
          <w:jc w:val="center"/>
        </w:trPr>
        <w:tc>
          <w:tcPr>
            <w:tcW w:w="7598" w:type="dxa"/>
            <w:gridSpan w:val="6"/>
            <w:shd w:val="pct10" w:color="FFFFFF" w:fill="A6A6A6" w:themeFill="background1" w:themeFillShade="A6"/>
            <w:vAlign w:val="center"/>
          </w:tcPr>
          <w:p w:rsidR="006C2198" w:rsidRDefault="006C2198">
            <w:pPr>
              <w:spacing w:line="320" w:lineRule="exact"/>
              <w:jc w:val="left"/>
              <w:rPr>
                <w:rFonts w:ascii="宋体" w:hAnsi="宋体"/>
                <w:bCs/>
                <w:sz w:val="18"/>
                <w:szCs w:val="18"/>
              </w:rPr>
            </w:pPr>
          </w:p>
        </w:tc>
      </w:tr>
      <w:tr w:rsidR="006C2198">
        <w:trPr>
          <w:trHeight w:val="402"/>
          <w:jc w:val="center"/>
        </w:trPr>
        <w:tc>
          <w:tcPr>
            <w:tcW w:w="817" w:type="dxa"/>
            <w:shd w:val="solid" w:color="FFFFFF" w:fill="FFFFFF"/>
            <w:vAlign w:val="center"/>
          </w:tcPr>
          <w:p w:rsidR="006C2198" w:rsidRDefault="00DC7EAF">
            <w:pPr>
              <w:pStyle w:val="a6"/>
              <w:pBdr>
                <w:bottom w:val="none" w:sz="0" w:space="0" w:color="auto"/>
              </w:pBdr>
              <w:tabs>
                <w:tab w:val="clear" w:pos="4153"/>
                <w:tab w:val="clear" w:pos="8306"/>
              </w:tabs>
              <w:snapToGrid/>
              <w:spacing w:line="320" w:lineRule="exact"/>
              <w:rPr>
                <w:rFonts w:ascii="宋体" w:hAnsi="宋体"/>
                <w:b/>
              </w:rPr>
            </w:pPr>
            <w:r>
              <w:rPr>
                <w:rFonts w:ascii="宋体" w:hAnsi="宋体" w:hint="eastAsia"/>
                <w:b/>
              </w:rPr>
              <w:t>理财产品指定账户信息</w:t>
            </w:r>
          </w:p>
        </w:tc>
        <w:tc>
          <w:tcPr>
            <w:tcW w:w="6781" w:type="dxa"/>
            <w:gridSpan w:val="5"/>
            <w:shd w:val="solid" w:color="FFFFFF" w:fill="FFFFFF"/>
            <w:vAlign w:val="center"/>
          </w:tcPr>
          <w:p w:rsidR="006C2198" w:rsidRDefault="00DC7EAF">
            <w:pPr>
              <w:pStyle w:val="a6"/>
              <w:pBdr>
                <w:bottom w:val="none" w:sz="0" w:space="0" w:color="auto"/>
              </w:pBdr>
              <w:tabs>
                <w:tab w:val="clear" w:pos="4153"/>
                <w:tab w:val="clear" w:pos="8306"/>
              </w:tabs>
              <w:snapToGrid/>
              <w:spacing w:line="320" w:lineRule="exact"/>
              <w:jc w:val="left"/>
              <w:rPr>
                <w:rFonts w:ascii="宋体" w:hAnsi="宋体"/>
                <w:b/>
              </w:rPr>
            </w:pPr>
            <w:r>
              <w:rPr>
                <w:rFonts w:ascii="宋体" w:hAnsi="宋体" w:hint="eastAsia"/>
              </w:rPr>
              <w:t>投资者</w:t>
            </w:r>
            <w:r>
              <w:rPr>
                <w:rFonts w:ascii="宋体" w:hAnsi="宋体"/>
              </w:rPr>
              <w:t>在销售机构开立</w:t>
            </w:r>
            <w:r>
              <w:rPr>
                <w:rFonts w:ascii="宋体" w:hAnsi="宋体" w:hint="eastAsia"/>
              </w:rPr>
              <w:t>理财卡结算账户</w:t>
            </w:r>
            <w:r>
              <w:rPr>
                <w:rFonts w:ascii="宋体" w:hAnsi="宋体" w:hint="eastAsia"/>
                <w:spacing w:val="-6"/>
              </w:rPr>
              <w:t>或存折结算账户（</w:t>
            </w:r>
            <w:r>
              <w:rPr>
                <w:rFonts w:ascii="宋体" w:hAnsi="宋体" w:hint="eastAsia"/>
              </w:rPr>
              <w:t>以下简称“指定账户”），</w:t>
            </w:r>
            <w:r>
              <w:rPr>
                <w:rFonts w:ascii="宋体" w:hAnsi="宋体"/>
              </w:rPr>
              <w:t>用于</w:t>
            </w:r>
            <w:r>
              <w:rPr>
                <w:rFonts w:ascii="宋体" w:hAnsi="宋体" w:hint="eastAsia"/>
              </w:rPr>
              <w:t>本产品的</w:t>
            </w:r>
            <w:r>
              <w:rPr>
                <w:rFonts w:ascii="宋体" w:hAnsi="宋体"/>
              </w:rPr>
              <w:t>资金划转及</w:t>
            </w:r>
            <w:r>
              <w:rPr>
                <w:rFonts w:ascii="宋体" w:hAnsi="宋体" w:hint="eastAsia"/>
              </w:rPr>
              <w:t>产品分配，账号：</w:t>
            </w:r>
            <w:permStart w:id="2139898006" w:edGrp="everyone"/>
            <w:r>
              <w:rPr>
                <w:rFonts w:ascii="宋体" w:hAnsi="宋体"/>
                <w:u w:val="single"/>
              </w:rPr>
              <w:t xml:space="preserve">　</w:t>
            </w:r>
            <w:r>
              <w:rPr>
                <w:rFonts w:ascii="宋体" w:hAnsi="宋体"/>
                <w:u w:val="single"/>
              </w:rPr>
              <w:t xml:space="preserve">                     </w:t>
            </w:r>
            <w:permEnd w:id="2139898006"/>
            <w:r>
              <w:rPr>
                <w:rFonts w:ascii="宋体" w:hAnsi="宋体" w:hint="eastAsia"/>
              </w:rPr>
              <w:t>。</w:t>
            </w:r>
          </w:p>
        </w:tc>
      </w:tr>
    </w:tbl>
    <w:p w:rsidR="006C2198" w:rsidRDefault="006C2198">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rsidR="006C2198" w:rsidRDefault="00DC7EAF">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ascii="宋体" w:hAnsi="宋体" w:cs="仿宋_GB2312" w:hint="eastAsia"/>
          <w:b/>
          <w:kern w:val="0"/>
          <w:sz w:val="18"/>
          <w:szCs w:val="18"/>
        </w:rPr>
        <w:lastRenderedPageBreak/>
        <w:t>尊敬的投资者：</w:t>
      </w:r>
    </w:p>
    <w:p w:rsidR="006C2198" w:rsidRDefault="00DC7EAF">
      <w:pPr>
        <w:tabs>
          <w:tab w:val="left" w:pos="8070"/>
          <w:tab w:val="right" w:pos="8306"/>
        </w:tabs>
        <w:autoSpaceDE w:val="0"/>
        <w:autoSpaceDN w:val="0"/>
        <w:adjustRightInd w:val="0"/>
        <w:snapToGrid w:val="0"/>
        <w:spacing w:line="360" w:lineRule="auto"/>
        <w:ind w:firstLineChars="200" w:firstLine="360"/>
        <w:rPr>
          <w:rFonts w:ascii="宋体" w:hAnsi="宋体" w:cs="仿宋_GB2312"/>
          <w:kern w:val="0"/>
          <w:sz w:val="18"/>
          <w:szCs w:val="18"/>
        </w:rPr>
      </w:pPr>
      <w:r>
        <w:rPr>
          <w:rFonts w:ascii="宋体" w:hAnsi="宋体" w:cs="仿宋_GB2312" w:hint="eastAsia"/>
          <w:kern w:val="0"/>
          <w:sz w:val="18"/>
          <w:szCs w:val="18"/>
        </w:rPr>
        <w:t>甲方</w:t>
      </w:r>
      <w:r>
        <w:rPr>
          <w:rFonts w:ascii="宋体" w:hAnsi="宋体" w:cs="仿宋_GB2312" w:hint="eastAsia"/>
          <w:kern w:val="0"/>
          <w:sz w:val="18"/>
          <w:szCs w:val="18"/>
        </w:rPr>
        <w:t>(</w:t>
      </w:r>
      <w:r>
        <w:rPr>
          <w:rFonts w:ascii="宋体" w:hAnsi="宋体" w:cs="仿宋_GB2312" w:hint="eastAsia"/>
          <w:kern w:val="0"/>
          <w:sz w:val="18"/>
          <w:szCs w:val="18"/>
        </w:rPr>
        <w:t>即“投资者”</w:t>
      </w:r>
      <w:r>
        <w:rPr>
          <w:rFonts w:ascii="宋体" w:hAnsi="宋体" w:cs="仿宋_GB2312" w:hint="eastAsia"/>
          <w:kern w:val="0"/>
          <w:sz w:val="18"/>
          <w:szCs w:val="18"/>
        </w:rPr>
        <w:t>)</w:t>
      </w:r>
      <w:r>
        <w:rPr>
          <w:rFonts w:ascii="宋体" w:hAnsi="宋体" w:cs="仿宋_GB2312" w:hint="eastAsia"/>
          <w:kern w:val="0"/>
          <w:sz w:val="18"/>
          <w:szCs w:val="18"/>
        </w:rPr>
        <w:t>自愿从乙方</w:t>
      </w:r>
      <w:r>
        <w:rPr>
          <w:rFonts w:ascii="宋体" w:hAnsi="宋体" w:cs="仿宋_GB2312"/>
          <w:kern w:val="0"/>
          <w:sz w:val="18"/>
          <w:szCs w:val="18"/>
        </w:rPr>
        <w:t>（</w:t>
      </w:r>
      <w:r>
        <w:rPr>
          <w:rFonts w:ascii="宋体" w:hAnsi="宋体" w:cs="仿宋_GB2312" w:hint="eastAsia"/>
          <w:kern w:val="0"/>
          <w:sz w:val="18"/>
          <w:szCs w:val="18"/>
        </w:rPr>
        <w:t>即“</w:t>
      </w:r>
      <w:r>
        <w:rPr>
          <w:rFonts w:ascii="宋体" w:hAnsi="宋体" w:cs="仿宋_GB2312"/>
          <w:kern w:val="0"/>
          <w:sz w:val="18"/>
          <w:szCs w:val="18"/>
        </w:rPr>
        <w:t>销售机构</w:t>
      </w:r>
      <w:r>
        <w:rPr>
          <w:rFonts w:ascii="宋体" w:hAnsi="宋体" w:cs="仿宋_GB2312" w:hint="eastAsia"/>
          <w:kern w:val="0"/>
          <w:sz w:val="18"/>
          <w:szCs w:val="18"/>
        </w:rPr>
        <w:t>”</w:t>
      </w:r>
      <w:r>
        <w:rPr>
          <w:rFonts w:ascii="宋体" w:hAnsi="宋体" w:cs="仿宋_GB2312"/>
          <w:kern w:val="0"/>
          <w:sz w:val="18"/>
          <w:szCs w:val="18"/>
        </w:rPr>
        <w:t>）</w:t>
      </w:r>
      <w:r>
        <w:rPr>
          <w:rFonts w:ascii="宋体" w:hAnsi="宋体" w:cs="仿宋_GB2312" w:hint="eastAsia"/>
          <w:kern w:val="0"/>
          <w:sz w:val="18"/>
          <w:szCs w:val="18"/>
        </w:rPr>
        <w:t>购买兴银理财</w:t>
      </w:r>
      <w:r>
        <w:rPr>
          <w:rFonts w:ascii="宋体" w:hAnsi="宋体" w:cs="仿宋_GB2312"/>
          <w:kern w:val="0"/>
          <w:sz w:val="18"/>
          <w:szCs w:val="18"/>
        </w:rPr>
        <w:t>有限责任公司</w:t>
      </w:r>
      <w:r>
        <w:rPr>
          <w:rFonts w:ascii="宋体" w:hAnsi="宋体" w:cs="仿宋_GB2312" w:hint="eastAsia"/>
          <w:kern w:val="0"/>
          <w:sz w:val="18"/>
          <w:szCs w:val="18"/>
        </w:rPr>
        <w:t>（即</w:t>
      </w:r>
      <w:r>
        <w:rPr>
          <w:rFonts w:ascii="宋体" w:hAnsi="宋体" w:cs="仿宋_GB2312"/>
          <w:kern w:val="0"/>
          <w:sz w:val="18"/>
          <w:szCs w:val="18"/>
        </w:rPr>
        <w:t>“</w:t>
      </w:r>
      <w:r>
        <w:rPr>
          <w:rFonts w:ascii="宋体" w:hAnsi="宋体" w:cs="仿宋_GB2312" w:hint="eastAsia"/>
          <w:kern w:val="0"/>
          <w:sz w:val="18"/>
          <w:szCs w:val="18"/>
        </w:rPr>
        <w:t>产品</w:t>
      </w:r>
      <w:r>
        <w:rPr>
          <w:rFonts w:ascii="宋体" w:hAnsi="宋体" w:cs="仿宋_GB2312"/>
          <w:kern w:val="0"/>
          <w:sz w:val="18"/>
          <w:szCs w:val="18"/>
        </w:rPr>
        <w:t>管理人</w:t>
      </w:r>
      <w:r>
        <w:rPr>
          <w:rFonts w:ascii="宋体" w:hAnsi="宋体" w:cs="仿宋_GB2312"/>
          <w:kern w:val="0"/>
          <w:sz w:val="18"/>
          <w:szCs w:val="18"/>
        </w:rPr>
        <w:t>”</w:t>
      </w:r>
      <w:r>
        <w:rPr>
          <w:rFonts w:ascii="宋体" w:hAnsi="宋体" w:cs="仿宋_GB2312" w:hint="eastAsia"/>
          <w:kern w:val="0"/>
          <w:sz w:val="18"/>
          <w:szCs w:val="18"/>
        </w:rPr>
        <w:t>）管理</w:t>
      </w:r>
      <w:r>
        <w:rPr>
          <w:rFonts w:ascii="宋体" w:hAnsi="宋体" w:cs="仿宋_GB2312"/>
          <w:kern w:val="0"/>
          <w:sz w:val="18"/>
          <w:szCs w:val="18"/>
        </w:rPr>
        <w:t>的</w:t>
      </w:r>
      <w:r>
        <w:rPr>
          <w:rFonts w:ascii="宋体" w:hAnsi="宋体" w:cs="仿宋_GB2312" w:hint="eastAsia"/>
          <w:kern w:val="0"/>
          <w:sz w:val="18"/>
          <w:szCs w:val="18"/>
        </w:rPr>
        <w:t>理财产品</w:t>
      </w:r>
      <w:r>
        <w:rPr>
          <w:rFonts w:ascii="宋体" w:hAnsi="宋体" w:cs="仿宋_GB2312"/>
          <w:kern w:val="0"/>
          <w:sz w:val="18"/>
          <w:szCs w:val="18"/>
        </w:rPr>
        <w:t>，</w:t>
      </w:r>
      <w:r>
        <w:rPr>
          <w:rFonts w:ascii="宋体" w:hAnsi="宋体" w:hint="eastAsia"/>
          <w:sz w:val="18"/>
          <w:szCs w:val="18"/>
        </w:rPr>
        <w:t>甲乙双方经友好协商，本着平等自愿、诚实信用的原则，达成协议如下：</w:t>
      </w:r>
    </w:p>
    <w:p w:rsidR="006C2198" w:rsidRDefault="006C2198">
      <w:pPr>
        <w:tabs>
          <w:tab w:val="left" w:pos="8070"/>
          <w:tab w:val="right" w:pos="8306"/>
        </w:tabs>
        <w:autoSpaceDE w:val="0"/>
        <w:autoSpaceDN w:val="0"/>
        <w:adjustRightInd w:val="0"/>
        <w:snapToGrid w:val="0"/>
        <w:spacing w:line="360" w:lineRule="auto"/>
        <w:ind w:firstLineChars="200" w:firstLine="361"/>
        <w:rPr>
          <w:rFonts w:ascii="宋体" w:hAnsi="宋体" w:cs="仿宋_GB2312"/>
          <w:b/>
          <w:kern w:val="0"/>
          <w:sz w:val="18"/>
          <w:szCs w:val="18"/>
        </w:rPr>
      </w:pPr>
    </w:p>
    <w:p w:rsidR="006C2198" w:rsidRDefault="00DC7EAF">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第一条</w:t>
      </w:r>
      <w:r>
        <w:rPr>
          <w:rFonts w:ascii="宋体" w:hAnsi="宋体" w:cs="仿宋_GB2312" w:hint="eastAsia"/>
          <w:b/>
          <w:kern w:val="0"/>
          <w:sz w:val="18"/>
          <w:szCs w:val="18"/>
        </w:rPr>
        <w:t xml:space="preserve"> </w:t>
      </w:r>
      <w:r>
        <w:rPr>
          <w:rFonts w:ascii="宋体" w:hAnsi="宋体" w:cs="仿宋_GB2312" w:hint="eastAsia"/>
          <w:b/>
          <w:kern w:val="0"/>
          <w:sz w:val="18"/>
          <w:szCs w:val="18"/>
        </w:rPr>
        <w:t>重要提示</w:t>
      </w:r>
    </w:p>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1</w:t>
      </w:r>
      <w:r>
        <w:rPr>
          <w:rFonts w:ascii="黑体" w:eastAsia="黑体" w:hAnsi="黑体" w:cs="仿宋_GB2312" w:hint="eastAsia"/>
          <w:kern w:val="0"/>
          <w:sz w:val="18"/>
          <w:szCs w:val="18"/>
        </w:rPr>
        <w:t>、</w:t>
      </w:r>
      <w:r>
        <w:rPr>
          <w:rFonts w:ascii="黑体" w:eastAsia="黑体" w:hAnsi="黑体" w:cs="仿宋_GB2312"/>
          <w:kern w:val="0"/>
          <w:sz w:val="18"/>
          <w:szCs w:val="18"/>
        </w:rPr>
        <w:t>乙方销售性质</w:t>
      </w:r>
    </w:p>
    <w:p w:rsidR="006C2198" w:rsidRDefault="00DC7EAF">
      <w:pPr>
        <w:widowControl/>
        <w:spacing w:line="360" w:lineRule="auto"/>
        <w:jc w:val="left"/>
        <w:rPr>
          <w:rFonts w:ascii="黑体" w:eastAsia="黑体" w:hAnsi="黑体" w:cs="仿宋_GB2312"/>
          <w:kern w:val="0"/>
          <w:sz w:val="18"/>
          <w:szCs w:val="18"/>
        </w:rPr>
      </w:pPr>
      <w:permStart w:id="1747215559" w:edGrp="everyone"/>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cs="仿宋_GB2312" w:hint="eastAsia"/>
          <w:kern w:val="0"/>
          <w:sz w:val="18"/>
          <w:szCs w:val="18"/>
        </w:rPr>
        <w:t>直销适用</w:t>
      </w:r>
    </w:p>
    <w:permEnd w:id="1747215559"/>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hint="eastAsia"/>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rsidR="006C2198" w:rsidRDefault="00DC7EAF">
      <w:pPr>
        <w:widowControl/>
        <w:spacing w:line="360" w:lineRule="auto"/>
        <w:jc w:val="left"/>
        <w:rPr>
          <w:rFonts w:ascii="黑体" w:eastAsia="黑体" w:hAnsi="黑体" w:cs="仿宋_GB2312"/>
          <w:kern w:val="0"/>
          <w:sz w:val="18"/>
          <w:szCs w:val="18"/>
        </w:rPr>
      </w:pPr>
      <w:permStart w:id="1829897261" w:edGrp="everyone"/>
      <w:r>
        <w:rPr>
          <w:rFonts w:ascii="黑体" w:eastAsia="黑体" w:hAnsi="黑体" w:hint="eastAsia"/>
          <w:bCs/>
          <w:sz w:val="18"/>
          <w:szCs w:val="18"/>
        </w:rPr>
        <w:t>□</w:t>
      </w:r>
      <w:r>
        <w:rPr>
          <w:rFonts w:ascii="黑体" w:eastAsia="黑体" w:hAnsi="黑体"/>
          <w:bCs/>
          <w:sz w:val="18"/>
          <w:szCs w:val="18"/>
        </w:rPr>
        <w:t xml:space="preserve"> </w:t>
      </w:r>
      <w:r>
        <w:rPr>
          <w:rFonts w:ascii="黑体" w:eastAsia="黑体" w:hAnsi="黑体" w:cs="仿宋_GB2312" w:hint="eastAsia"/>
          <w:kern w:val="0"/>
          <w:sz w:val="18"/>
          <w:szCs w:val="18"/>
        </w:rPr>
        <w:t>代销适用</w:t>
      </w:r>
    </w:p>
    <w:permEnd w:id="1829897261"/>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hint="eastAsia"/>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w:t>
      </w:r>
      <w:r>
        <w:rPr>
          <w:rFonts w:ascii="宋体" w:hAnsi="宋体" w:cs="仿宋_GB2312" w:hint="eastAsia"/>
          <w:kern w:val="0"/>
          <w:sz w:val="18"/>
          <w:szCs w:val="18"/>
        </w:rPr>
        <w:t>、本理财产品可能面临信用风险、市场风险、流动性风险等风险因素</w:t>
      </w:r>
      <w:r>
        <w:rPr>
          <w:rFonts w:ascii="宋体" w:hAnsi="宋体" w:cs="仿宋_GB2312" w:hint="eastAsia"/>
          <w:kern w:val="0"/>
          <w:sz w:val="18"/>
          <w:szCs w:val="18"/>
        </w:rPr>
        <w:t>，具体详见《风险揭示书》。甲方在签署本协议前，应当详细阅读《投资</w:t>
      </w:r>
      <w:r>
        <w:rPr>
          <w:rFonts w:ascii="宋体" w:hAnsi="宋体" w:cs="仿宋_GB2312"/>
          <w:kern w:val="0"/>
          <w:sz w:val="18"/>
          <w:szCs w:val="18"/>
        </w:rPr>
        <w:t>协议书</w:t>
      </w:r>
      <w:r>
        <w:rPr>
          <w:rFonts w:ascii="宋体" w:hAnsi="宋体" w:cs="仿宋_GB2312" w:hint="eastAsia"/>
          <w:kern w:val="0"/>
          <w:sz w:val="18"/>
          <w:szCs w:val="18"/>
        </w:rPr>
        <w:t>》、《产品说明书》、《（代理）销售</w:t>
      </w:r>
      <w:r>
        <w:rPr>
          <w:rFonts w:ascii="宋体" w:hAnsi="宋体" w:cs="仿宋_GB2312"/>
          <w:kern w:val="0"/>
          <w:sz w:val="18"/>
          <w:szCs w:val="18"/>
        </w:rPr>
        <w:t>协议书</w:t>
      </w:r>
      <w:r>
        <w:rPr>
          <w:rFonts w:ascii="宋体" w:hAnsi="宋体" w:cs="仿宋_GB2312" w:hint="eastAsia"/>
          <w:kern w:val="0"/>
          <w:sz w:val="18"/>
          <w:szCs w:val="18"/>
        </w:rPr>
        <w:t>》、《风险揭示书》、《投资者权益须知》等完整</w:t>
      </w:r>
      <w:r>
        <w:rPr>
          <w:rFonts w:ascii="宋体" w:hAnsi="宋体" w:cs="仿宋_GB2312"/>
          <w:kern w:val="0"/>
          <w:sz w:val="18"/>
          <w:szCs w:val="18"/>
        </w:rPr>
        <w:t>的</w:t>
      </w:r>
      <w:r>
        <w:rPr>
          <w:rFonts w:ascii="宋体" w:hAnsi="宋体" w:cs="仿宋_GB2312" w:hint="eastAsia"/>
          <w:kern w:val="0"/>
          <w:sz w:val="18"/>
          <w:szCs w:val="18"/>
        </w:rPr>
        <w:t>理财产品销售文件，并充分了解投资者的全部权利与义务以及理财产品的全部风险。</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3</w:t>
      </w:r>
      <w:r>
        <w:rPr>
          <w:rFonts w:ascii="宋体" w:hAnsi="宋体" w:cs="仿宋_GB2312" w:hint="eastAsia"/>
          <w:kern w:val="0"/>
          <w:sz w:val="18"/>
          <w:szCs w:val="18"/>
        </w:rPr>
        <w:t>、根据理财产品投资范围、风险收益特点、流动性等不同因素，乙方作为</w:t>
      </w:r>
      <w:r>
        <w:rPr>
          <w:rFonts w:ascii="宋体" w:hAnsi="宋体" w:cs="仿宋_GB2312"/>
          <w:kern w:val="0"/>
          <w:sz w:val="18"/>
          <w:szCs w:val="18"/>
        </w:rPr>
        <w:t>销售机构</w:t>
      </w:r>
      <w:r>
        <w:rPr>
          <w:rFonts w:ascii="宋体" w:hAnsi="宋体" w:cs="仿宋_GB2312" w:hint="eastAsia"/>
          <w:kern w:val="0"/>
          <w:sz w:val="18"/>
          <w:szCs w:val="18"/>
        </w:rPr>
        <w:t>将理财产品分为</w:t>
      </w:r>
      <w:permStart w:id="1175066867" w:edGrp="everyone"/>
      <w:r>
        <w:rPr>
          <w:rFonts w:ascii="宋体" w:hAnsi="宋体" w:cs="仿宋_GB2312" w:hint="eastAsia"/>
          <w:kern w:val="0"/>
          <w:sz w:val="18"/>
          <w:szCs w:val="18"/>
        </w:rPr>
        <w:t>【】</w:t>
      </w:r>
      <w:permEnd w:id="1175066867"/>
      <w:proofErr w:type="gramStart"/>
      <w:r>
        <w:rPr>
          <w:rFonts w:ascii="宋体" w:hAnsi="宋体" w:cs="仿宋_GB2312" w:hint="eastAsia"/>
          <w:kern w:val="0"/>
          <w:sz w:val="18"/>
          <w:szCs w:val="18"/>
        </w:rPr>
        <w:t>个</w:t>
      </w:r>
      <w:proofErr w:type="gramEnd"/>
      <w:r>
        <w:rPr>
          <w:rFonts w:ascii="宋体" w:hAnsi="宋体" w:cs="仿宋_GB2312" w:hint="eastAsia"/>
          <w:kern w:val="0"/>
          <w:sz w:val="18"/>
          <w:szCs w:val="18"/>
        </w:rPr>
        <w:t>风险等级</w:t>
      </w:r>
      <w:r>
        <w:rPr>
          <w:rFonts w:ascii="宋体" w:hAnsi="宋体" w:cs="仿宋_GB2312"/>
          <w:kern w:val="0"/>
          <w:sz w:val="18"/>
          <w:szCs w:val="18"/>
        </w:rPr>
        <w:t>：</w:t>
      </w:r>
      <w:permStart w:id="826154580" w:edGrp="everyone"/>
      <w:r>
        <w:rPr>
          <w:rFonts w:ascii="宋体" w:hAnsi="宋体" w:cs="仿宋_GB2312" w:hint="eastAsia"/>
          <w:kern w:val="0"/>
          <w:sz w:val="18"/>
          <w:szCs w:val="18"/>
        </w:rPr>
        <w:t>【】</w:t>
      </w:r>
      <w:permEnd w:id="826154580"/>
      <w:r>
        <w:rPr>
          <w:rFonts w:ascii="宋体" w:hAnsi="宋体" w:cs="仿宋_GB2312" w:hint="eastAsia"/>
          <w:kern w:val="0"/>
          <w:sz w:val="18"/>
          <w:szCs w:val="18"/>
        </w:rPr>
        <w:t>；根据投资者在乙方评估的风险承受能力，</w:t>
      </w:r>
      <w:r>
        <w:rPr>
          <w:rFonts w:ascii="宋体" w:hAnsi="宋体" w:cs="仿宋_GB2312"/>
          <w:kern w:val="0"/>
          <w:sz w:val="18"/>
          <w:szCs w:val="18"/>
        </w:rPr>
        <w:t>乙方将投资者风险承受能力分为若干</w:t>
      </w:r>
      <w:r>
        <w:rPr>
          <w:rFonts w:ascii="宋体" w:hAnsi="宋体" w:cs="仿宋_GB2312" w:hint="eastAsia"/>
          <w:kern w:val="0"/>
          <w:sz w:val="18"/>
          <w:szCs w:val="18"/>
        </w:rPr>
        <w:t>等级。</w:t>
      </w:r>
    </w:p>
    <w:p w:rsidR="006C2198" w:rsidRDefault="00DC7EAF">
      <w:pPr>
        <w:widowControl/>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hint="eastAsia"/>
          <w:bCs/>
          <w:sz w:val="18"/>
          <w:szCs w:val="18"/>
        </w:rPr>
        <w:t>1</w:t>
      </w:r>
      <w:r>
        <w:rPr>
          <w:rFonts w:asciiTheme="majorEastAsia" w:eastAsiaTheme="majorEastAsia" w:hAnsiTheme="majorEastAsia" w:hint="eastAsia"/>
          <w:bCs/>
          <w:sz w:val="18"/>
          <w:szCs w:val="18"/>
        </w:rPr>
        <w:t>）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eastAsiaTheme="majorEastAsia" w:hAnsiTheme="majorEastAsia"/>
          <w:bCs/>
          <w:sz w:val="18"/>
          <w:szCs w:val="18"/>
        </w:rPr>
        <w:t>销售机构</w:t>
      </w:r>
      <w:r>
        <w:rPr>
          <w:rFonts w:asciiTheme="majorEastAsia" w:eastAsiaTheme="majorEastAsia" w:hAnsiTheme="majorEastAsia" w:hint="eastAsia"/>
          <w:bCs/>
          <w:sz w:val="18"/>
          <w:szCs w:val="18"/>
        </w:rPr>
        <w:t>应采用对应较高风险的评级结果。</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w:t>
      </w:r>
      <w:r>
        <w:rPr>
          <w:rFonts w:ascii="宋体" w:hAnsi="宋体" w:cs="仿宋_GB2312" w:hint="eastAsia"/>
          <w:kern w:val="0"/>
          <w:sz w:val="18"/>
          <w:szCs w:val="18"/>
        </w:rPr>
        <w:t>2</w:t>
      </w:r>
      <w:r>
        <w:rPr>
          <w:rFonts w:ascii="宋体" w:hAnsi="宋体" w:cs="仿宋_GB2312" w:hint="eastAsia"/>
          <w:kern w:val="0"/>
          <w:sz w:val="18"/>
          <w:szCs w:val="18"/>
        </w:rPr>
        <w:t>）投资者风险承受能力等级为销售机构对投资者的风险承受能力进行评价的结果。</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w:t>
      </w:r>
      <w:r>
        <w:rPr>
          <w:rFonts w:ascii="宋体" w:hAnsi="宋体" w:cs="仿宋_GB2312" w:hint="eastAsia"/>
          <w:kern w:val="0"/>
          <w:sz w:val="18"/>
          <w:szCs w:val="18"/>
        </w:rPr>
        <w:t>）销售机构在销售本产品时，其对投资者风险承受能力等级的划分与表述可能与产品管理人存在差异，即采用销售机构设置的标准。</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w:t>
      </w:r>
      <w:r>
        <w:rPr>
          <w:rFonts w:ascii="宋体" w:hAnsi="宋体" w:cs="仿宋_GB2312" w:hint="eastAsia"/>
          <w:kern w:val="0"/>
          <w:sz w:val="18"/>
          <w:szCs w:val="18"/>
        </w:rPr>
        <w:t>）销售机构应以书面的方式向投资者明示其对投资者</w:t>
      </w:r>
      <w:r>
        <w:rPr>
          <w:rFonts w:ascii="宋体" w:hAnsi="宋体" w:cs="仿宋_GB2312" w:hint="eastAsia"/>
          <w:kern w:val="0"/>
          <w:sz w:val="18"/>
          <w:szCs w:val="18"/>
        </w:rPr>
        <w:t>风险承受能力等级的划分与“适合投资者类型”的表述。</w:t>
      </w:r>
    </w:p>
    <w:p w:rsidR="006C2198" w:rsidRDefault="00DC7EAF">
      <w:pPr>
        <w:pStyle w:val="Default"/>
        <w:spacing w:line="360" w:lineRule="auto"/>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hint="eastAsia"/>
          <w:bCs/>
          <w:color w:val="auto"/>
          <w:sz w:val="18"/>
          <w:szCs w:val="18"/>
        </w:rPr>
        <w:t>3</w:t>
      </w:r>
      <w:r>
        <w:rPr>
          <w:rFonts w:asciiTheme="majorEastAsia" w:eastAsiaTheme="majorEastAsia" w:hAnsiTheme="majorEastAsia" w:hint="eastAsia"/>
          <w:bCs/>
          <w:color w:val="auto"/>
          <w:sz w:val="18"/>
          <w:szCs w:val="18"/>
        </w:rPr>
        <w:t>）</w:t>
      </w:r>
      <w:r>
        <w:rPr>
          <w:rFonts w:hAnsi="宋体" w:cs="仿宋_GB2312" w:hint="eastAsia"/>
          <w:sz w:val="18"/>
          <w:szCs w:val="18"/>
        </w:rPr>
        <w:t>甲方应根据风险承受能力选择与其风险承受能力相匹配的风险等级的理财产品，不得购买高于甲方风险承受能力的理财产品。</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4</w:t>
      </w:r>
      <w:r>
        <w:rPr>
          <w:rFonts w:ascii="宋体" w:hAnsi="宋体" w:cs="仿宋_GB2312" w:hint="eastAsia"/>
          <w:kern w:val="0"/>
          <w:sz w:val="18"/>
          <w:szCs w:val="18"/>
        </w:rPr>
        <w:t>、投资者的风险承受能力评估要求</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lastRenderedPageBreak/>
        <w:t>（</w:t>
      </w:r>
      <w:r>
        <w:rPr>
          <w:rFonts w:ascii="宋体" w:hAnsi="宋体" w:cs="仿宋_GB2312" w:hint="eastAsia"/>
          <w:kern w:val="0"/>
          <w:sz w:val="18"/>
          <w:szCs w:val="18"/>
        </w:rPr>
        <w:t>1</w:t>
      </w:r>
      <w:r>
        <w:rPr>
          <w:rFonts w:ascii="宋体" w:hAnsi="宋体" w:cs="仿宋_GB2312" w:hint="eastAsia"/>
          <w:kern w:val="0"/>
          <w:sz w:val="18"/>
          <w:szCs w:val="18"/>
        </w:rPr>
        <w:t>）甲方为非机构投资者时，甲方购买乙方</w:t>
      </w:r>
      <w:r>
        <w:rPr>
          <w:rFonts w:ascii="宋体" w:hAnsi="宋体" w:cs="仿宋_GB2312"/>
          <w:kern w:val="0"/>
          <w:sz w:val="18"/>
          <w:szCs w:val="18"/>
        </w:rPr>
        <w:t>销售</w:t>
      </w:r>
      <w:r>
        <w:rPr>
          <w:rFonts w:ascii="宋体" w:hAnsi="宋体" w:cs="仿宋_GB2312" w:hint="eastAsia"/>
          <w:kern w:val="0"/>
          <w:sz w:val="18"/>
          <w:szCs w:val="18"/>
        </w:rPr>
        <w:t>的理财产品前，需通过乙方的线下</w:t>
      </w:r>
      <w:r>
        <w:rPr>
          <w:rFonts w:ascii="宋体" w:hAnsi="宋体" w:cs="仿宋_GB2312"/>
          <w:kern w:val="0"/>
          <w:sz w:val="18"/>
          <w:szCs w:val="18"/>
        </w:rPr>
        <w:t>渠道或线上渠道</w:t>
      </w:r>
      <w:r>
        <w:rPr>
          <w:rFonts w:ascii="宋体" w:hAnsi="宋体" w:cs="仿宋_GB2312" w:hint="eastAsia"/>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w:t>
      </w:r>
      <w:r>
        <w:rPr>
          <w:rFonts w:ascii="宋体" w:hAnsi="宋体" w:cs="仿宋_GB2312" w:hint="eastAsia"/>
          <w:kern w:val="0"/>
          <w:sz w:val="18"/>
          <w:szCs w:val="18"/>
        </w:rPr>
        <w:t>行风险承受能力评估。</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w:t>
      </w:r>
      <w:r>
        <w:rPr>
          <w:rFonts w:ascii="宋体" w:hAnsi="宋体" w:cs="仿宋_GB2312" w:hint="eastAsia"/>
          <w:kern w:val="0"/>
          <w:sz w:val="18"/>
          <w:szCs w:val="18"/>
        </w:rPr>
        <w:t>2</w:t>
      </w:r>
      <w:r>
        <w:rPr>
          <w:rFonts w:ascii="宋体" w:hAnsi="宋体" w:cs="仿宋_GB2312" w:hint="eastAsia"/>
          <w:kern w:val="0"/>
          <w:sz w:val="18"/>
          <w:szCs w:val="18"/>
        </w:rPr>
        <w:t>）其他类型投资者的风险承受能力评估按销售机构的以下销售政策执行：</w:t>
      </w:r>
    </w:p>
    <w:p w:rsidR="006C2198" w:rsidRDefault="00DC7EAF">
      <w:pPr>
        <w:widowControl/>
        <w:spacing w:line="360" w:lineRule="auto"/>
        <w:jc w:val="left"/>
        <w:rPr>
          <w:rFonts w:asciiTheme="majorEastAsia" w:eastAsiaTheme="majorEastAsia" w:hAnsiTheme="majorEastAsia"/>
          <w:sz w:val="18"/>
          <w:szCs w:val="18"/>
        </w:rPr>
      </w:pPr>
      <w:permStart w:id="83387922" w:edGrp="everyone"/>
      <w:r>
        <w:rPr>
          <w:rFonts w:asciiTheme="majorEastAsia" w:eastAsiaTheme="majorEastAsia" w:hAnsiTheme="majorEastAsia" w:hint="eastAsia"/>
          <w:sz w:val="18"/>
          <w:szCs w:val="18"/>
        </w:rPr>
        <w:sym w:font="Wingdings 2" w:char="00A3"/>
      </w:r>
      <w:r>
        <w:rPr>
          <w:rFonts w:asciiTheme="majorEastAsia" w:eastAsiaTheme="majorEastAsia" w:hAnsiTheme="majorEastAsia" w:hint="eastAsia"/>
          <w:sz w:val="18"/>
          <w:szCs w:val="18"/>
        </w:rPr>
        <w:t xml:space="preserve"> </w:t>
      </w:r>
      <w:permEnd w:id="83387922"/>
      <w:r>
        <w:rPr>
          <w:rFonts w:asciiTheme="majorEastAsia" w:eastAsiaTheme="majorEastAsia" w:hAnsiTheme="majorEastAsia" w:hint="eastAsia"/>
          <w:sz w:val="18"/>
          <w:szCs w:val="18"/>
        </w:rPr>
        <w:t>参照本条第（</w:t>
      </w:r>
      <w:r>
        <w:rPr>
          <w:rFonts w:asciiTheme="majorEastAsia" w:eastAsiaTheme="majorEastAsia" w:hAnsiTheme="majorEastAsia" w:hint="eastAsia"/>
          <w:sz w:val="18"/>
          <w:szCs w:val="18"/>
        </w:rPr>
        <w:t>1</w:t>
      </w:r>
      <w:r>
        <w:rPr>
          <w:rFonts w:asciiTheme="majorEastAsia" w:eastAsiaTheme="majorEastAsia" w:hAnsiTheme="majorEastAsia" w:hint="eastAsia"/>
          <w:sz w:val="18"/>
          <w:szCs w:val="18"/>
        </w:rPr>
        <w:t>）款非机构投资者要求执行；</w:t>
      </w:r>
    </w:p>
    <w:p w:rsidR="006C2198" w:rsidRDefault="00DC7EAF">
      <w:pPr>
        <w:widowControl/>
        <w:spacing w:line="360" w:lineRule="auto"/>
        <w:jc w:val="left"/>
        <w:rPr>
          <w:rFonts w:asciiTheme="majorEastAsia" w:eastAsiaTheme="majorEastAsia" w:hAnsiTheme="majorEastAsia"/>
          <w:sz w:val="18"/>
          <w:szCs w:val="18"/>
        </w:rPr>
      </w:pPr>
      <w:permStart w:id="1734755788" w:edGrp="everyone"/>
      <w:r>
        <w:rPr>
          <w:rFonts w:asciiTheme="majorEastAsia" w:eastAsiaTheme="majorEastAsia" w:hAnsiTheme="majorEastAsia" w:hint="eastAsia"/>
          <w:sz w:val="18"/>
          <w:szCs w:val="18"/>
        </w:rPr>
        <w:sym w:font="Wingdings 2" w:char="00A3"/>
      </w:r>
      <w:r>
        <w:rPr>
          <w:rFonts w:asciiTheme="majorEastAsia" w:eastAsiaTheme="majorEastAsia" w:hAnsiTheme="majorEastAsia" w:hint="eastAsia"/>
          <w:sz w:val="18"/>
          <w:szCs w:val="18"/>
        </w:rPr>
        <w:t xml:space="preserve"> </w:t>
      </w:r>
      <w:permEnd w:id="1734755788"/>
      <w:r>
        <w:rPr>
          <w:rFonts w:asciiTheme="majorEastAsia" w:eastAsiaTheme="majorEastAsia" w:hAnsiTheme="majorEastAsia" w:hint="eastAsia"/>
          <w:sz w:val="18"/>
          <w:szCs w:val="18"/>
        </w:rPr>
        <w:t>其他：</w:t>
      </w:r>
      <w:permStart w:id="2033779758" w:edGrp="everyone"/>
      <w:r>
        <w:rPr>
          <w:rFonts w:asciiTheme="majorEastAsia" w:eastAsiaTheme="majorEastAsia" w:hAnsiTheme="majorEastAsia" w:hint="eastAsia"/>
          <w:sz w:val="18"/>
          <w:szCs w:val="18"/>
          <w:u w:val="single"/>
        </w:rPr>
        <w:t xml:space="preserve">                               </w:t>
      </w:r>
      <w:r>
        <w:rPr>
          <w:rFonts w:asciiTheme="majorEastAsia" w:eastAsiaTheme="majorEastAsia" w:hAnsiTheme="majorEastAsia" w:hint="eastAsia"/>
          <w:sz w:val="18"/>
          <w:szCs w:val="18"/>
          <w:u w:val="single"/>
        </w:rPr>
        <w:t>。</w:t>
      </w:r>
      <w:permEnd w:id="2033779758"/>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5</w:t>
      </w:r>
      <w:r>
        <w:rPr>
          <w:rFonts w:ascii="宋体" w:hAnsi="宋体" w:cs="仿宋_GB2312" w:hint="eastAsia"/>
          <w:kern w:val="0"/>
          <w:sz w:val="18"/>
          <w:szCs w:val="18"/>
        </w:rPr>
        <w:t>、甲方保证投资资金来源合法且为本人</w:t>
      </w:r>
      <w:r>
        <w:rPr>
          <w:rFonts w:ascii="宋体" w:hAnsi="宋体" w:hint="eastAsia"/>
          <w:sz w:val="18"/>
          <w:szCs w:val="18"/>
        </w:rPr>
        <w:t>有权处分的合法资金</w:t>
      </w:r>
      <w:r>
        <w:rPr>
          <w:rFonts w:ascii="宋体" w:hAnsi="宋体" w:cs="仿宋_GB2312" w:hint="eastAsia"/>
          <w:kern w:val="0"/>
          <w:sz w:val="18"/>
          <w:szCs w:val="18"/>
        </w:rPr>
        <w:t>，不存在使用贷款、发行债券等筹集的非自有资金投资的情况，投资行为符合法律法规及相关监管部门的规定。</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6</w:t>
      </w:r>
      <w:r>
        <w:rPr>
          <w:rFonts w:ascii="宋体" w:hAnsi="宋体" w:cs="仿宋_GB2312" w:hint="eastAsia"/>
          <w:kern w:val="0"/>
          <w:sz w:val="18"/>
          <w:szCs w:val="18"/>
        </w:rPr>
        <w:t>、甲方承诺所提供的所有资料真实、完整、合法、有效，如有变更，甲方应及时到乙方办理变更手续。若甲方未及时办理相关变更手续，由此导致的一切后果由甲方自行承担，乙方对此不承担任何责任。</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7</w:t>
      </w:r>
      <w:r>
        <w:rPr>
          <w:rFonts w:ascii="宋体" w:hAnsi="宋体" w:cs="仿宋_GB2312" w:hint="eastAsia"/>
          <w:kern w:val="0"/>
          <w:sz w:val="18"/>
          <w:szCs w:val="18"/>
        </w:rPr>
        <w:t>、在产品认购</w:t>
      </w:r>
      <w:r>
        <w:rPr>
          <w:rFonts w:ascii="宋体" w:hAnsi="宋体" w:cs="仿宋_GB2312" w:hint="eastAsia"/>
          <w:kern w:val="0"/>
          <w:sz w:val="18"/>
          <w:szCs w:val="18"/>
        </w:rPr>
        <w:t>/</w:t>
      </w:r>
      <w:r>
        <w:rPr>
          <w:rFonts w:ascii="宋体" w:hAnsi="宋体" w:cs="仿宋_GB2312" w:hint="eastAsia"/>
          <w:kern w:val="0"/>
          <w:sz w:val="18"/>
          <w:szCs w:val="18"/>
        </w:rPr>
        <w:t>申购期内，如因甲方原因导致投资本金不能从其账户足额划转的，甲方对相关理财产品的购买不成功，乙方对此不承担责任。</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8</w:t>
      </w:r>
      <w:r>
        <w:rPr>
          <w:rFonts w:ascii="宋体" w:hAnsi="宋体" w:cs="仿宋_GB2312" w:hint="eastAsia"/>
          <w:kern w:val="0"/>
          <w:sz w:val="18"/>
          <w:szCs w:val="18"/>
        </w:rPr>
        <w:t>、甲方对理财产品</w:t>
      </w:r>
      <w:r>
        <w:rPr>
          <w:rFonts w:ascii="宋体" w:hAnsi="宋体" w:cs="仿宋_GB2312"/>
          <w:kern w:val="0"/>
          <w:sz w:val="18"/>
          <w:szCs w:val="18"/>
        </w:rPr>
        <w:t>销售业务资料</w:t>
      </w:r>
      <w:r>
        <w:rPr>
          <w:rFonts w:ascii="宋体" w:hAnsi="宋体" w:cs="仿宋_GB2312" w:hint="eastAsia"/>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ascii="宋体" w:hAnsi="宋体" w:cs="仿宋_GB2312" w:hint="eastAsia"/>
          <w:kern w:val="0"/>
          <w:sz w:val="18"/>
          <w:szCs w:val="18"/>
        </w:rPr>
        <w:t>有关的业务资料及信息，但本协议</w:t>
      </w:r>
      <w:r>
        <w:rPr>
          <w:rFonts w:ascii="宋体" w:hAnsi="宋体" w:cs="仿宋_GB2312"/>
          <w:kern w:val="0"/>
          <w:sz w:val="18"/>
          <w:szCs w:val="18"/>
        </w:rPr>
        <w:t>及</w:t>
      </w:r>
      <w:r>
        <w:rPr>
          <w:rFonts w:ascii="宋体" w:hAnsi="宋体" w:cs="仿宋_GB2312" w:hint="eastAsia"/>
          <w:kern w:val="0"/>
          <w:sz w:val="18"/>
          <w:szCs w:val="18"/>
        </w:rPr>
        <w:t>法律法规另有规定的除外。</w:t>
      </w:r>
    </w:p>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9</w:t>
      </w:r>
      <w:r>
        <w:rPr>
          <w:rFonts w:ascii="黑体" w:eastAsia="黑体" w:hAnsi="黑体" w:cs="仿宋_GB2312"/>
          <w:kern w:val="0"/>
          <w:sz w:val="18"/>
          <w:szCs w:val="18"/>
        </w:rPr>
        <w:t>、甲方在此同意并授权乙方有权</w:t>
      </w:r>
      <w:r>
        <w:rPr>
          <w:rFonts w:ascii="黑体" w:eastAsia="黑体" w:hAnsi="黑体" w:cs="仿宋_GB2312"/>
          <w:kern w:val="0"/>
          <w:sz w:val="18"/>
          <w:szCs w:val="18"/>
        </w:rPr>
        <w:t>根据甲方</w:t>
      </w:r>
      <w:r>
        <w:rPr>
          <w:rFonts w:ascii="黑体" w:eastAsia="黑体" w:hAnsi="黑体" w:cs="仿宋_GB2312" w:hint="eastAsia"/>
          <w:kern w:val="0"/>
          <w:sz w:val="18"/>
          <w:szCs w:val="18"/>
        </w:rPr>
        <w:t>所勾选的业务申请类型对甲方相关资金账户进行资金划扣等相关操作。</w:t>
      </w:r>
    </w:p>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10</w:t>
      </w:r>
      <w:r>
        <w:rPr>
          <w:rFonts w:ascii="黑体" w:eastAsia="黑体" w:hAnsi="黑体" w:cs="仿宋_GB2312"/>
          <w:kern w:val="0"/>
          <w:sz w:val="18"/>
          <w:szCs w:val="18"/>
        </w:rPr>
        <w:t>、对于甲方通过乙方的网上银行、手机银行、可视柜台等线</w:t>
      </w:r>
      <w:r>
        <w:rPr>
          <w:rFonts w:ascii="黑体" w:eastAsia="黑体" w:hAnsi="黑体" w:cs="仿宋_GB2312" w:hint="eastAsia"/>
          <w:kern w:val="0"/>
          <w:sz w:val="18"/>
          <w:szCs w:val="18"/>
        </w:rPr>
        <w:t>上渠道购买的理财产品（不受限于本理财产品），甲方确认通过乙方线上渠道点击确认同意本协议，即表明甲方已自主阅读并清楚知悉本协议全部内容，同意受本协议约束。</w:t>
      </w:r>
    </w:p>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11</w:t>
      </w:r>
      <w:r>
        <w:rPr>
          <w:rFonts w:ascii="黑体" w:eastAsia="黑体" w:hAnsi="黑体" w:cs="仿宋_GB2312"/>
          <w:kern w:val="0"/>
          <w:sz w:val="18"/>
          <w:szCs w:val="18"/>
        </w:rPr>
        <w:t>、甲方在此确认乙方业务申请和办理</w:t>
      </w:r>
      <w:r>
        <w:rPr>
          <w:rFonts w:ascii="黑体" w:eastAsia="黑体" w:hAnsi="黑体" w:cs="仿宋_GB2312" w:hint="eastAsia"/>
          <w:kern w:val="0"/>
          <w:sz w:val="18"/>
          <w:szCs w:val="18"/>
        </w:rPr>
        <w:t>的系统记录以及录音、录像等</w:t>
      </w:r>
      <w:r>
        <w:rPr>
          <w:rFonts w:ascii="黑体" w:eastAsia="黑体" w:hAnsi="黑体" w:cs="仿宋_GB2312"/>
          <w:kern w:val="0"/>
          <w:sz w:val="18"/>
          <w:szCs w:val="18"/>
        </w:rPr>
        <w:t>信息</w:t>
      </w:r>
      <w:r>
        <w:rPr>
          <w:rFonts w:ascii="黑体" w:eastAsia="黑体" w:hAnsi="黑体" w:cs="仿宋_GB2312" w:hint="eastAsia"/>
          <w:kern w:val="0"/>
          <w:sz w:val="18"/>
          <w:szCs w:val="18"/>
        </w:rPr>
        <w:t>构成对甲方操作行为（包括但不限于认购</w:t>
      </w:r>
      <w:r>
        <w:rPr>
          <w:rFonts w:ascii="黑体" w:eastAsia="黑体" w:hAnsi="黑体" w:cs="仿宋_GB2312"/>
          <w:kern w:val="0"/>
          <w:sz w:val="18"/>
          <w:szCs w:val="18"/>
        </w:rPr>
        <w:t>、申购</w:t>
      </w:r>
      <w:r>
        <w:rPr>
          <w:rFonts w:ascii="黑体" w:eastAsia="黑体" w:hAnsi="黑体" w:cs="仿宋_GB2312" w:hint="eastAsia"/>
          <w:kern w:val="0"/>
          <w:sz w:val="18"/>
          <w:szCs w:val="18"/>
        </w:rPr>
        <w:t>、赎回）的终局证据，甲方同意乙方上述记录行为，并且在甲方和乙方或产品</w:t>
      </w:r>
      <w:r>
        <w:rPr>
          <w:rFonts w:ascii="黑体" w:eastAsia="黑体" w:hAnsi="黑体" w:cs="仿宋_GB2312"/>
          <w:kern w:val="0"/>
          <w:sz w:val="18"/>
          <w:szCs w:val="18"/>
        </w:rPr>
        <w:t>管理人</w:t>
      </w:r>
      <w:r>
        <w:rPr>
          <w:rFonts w:ascii="黑体" w:eastAsia="黑体" w:hAnsi="黑体" w:cs="仿宋_GB2312" w:hint="eastAsia"/>
          <w:kern w:val="0"/>
          <w:sz w:val="18"/>
          <w:szCs w:val="18"/>
        </w:rPr>
        <w:t>发生争议时可以作为合法有效的证据使用。甲方同意并授权乙方采取有效措施和技术手段记录营销推介、产品风险和关键信息提示、投资者确认和反馈等重点销售环节。</w:t>
      </w:r>
    </w:p>
    <w:p w:rsidR="006C2198" w:rsidRDefault="00DC7EAF">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ascii="宋体" w:hAnsi="宋体" w:cs="仿宋_GB2312" w:hint="eastAsia"/>
          <w:kern w:val="0"/>
          <w:sz w:val="18"/>
          <w:szCs w:val="18"/>
        </w:rPr>
        <w:t>、甲方同意并授权乙方有权根据甲方所勾选的业务申请类型，并根据业务办理需要、反洗钱工作、非居民金融账户涉税信息尽职调查、</w:t>
      </w:r>
      <w:r>
        <w:rPr>
          <w:rFonts w:ascii="宋体" w:hAnsi="宋体" w:cs="仿宋_GB2312" w:hint="eastAsia"/>
          <w:kern w:val="0"/>
          <w:sz w:val="18"/>
          <w:szCs w:val="18"/>
        </w:rPr>
        <w:t>IPO</w:t>
      </w:r>
      <w:r>
        <w:rPr>
          <w:rFonts w:ascii="宋体" w:hAnsi="宋体" w:cs="仿宋_GB2312" w:hint="eastAsia"/>
          <w:kern w:val="0"/>
          <w:sz w:val="18"/>
          <w:szCs w:val="18"/>
        </w:rPr>
        <w:t>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w:t>
      </w:r>
      <w:r>
        <w:rPr>
          <w:rFonts w:ascii="宋体" w:hAnsi="宋体" w:cs="仿宋_GB2312" w:hint="eastAsia"/>
          <w:kern w:val="0"/>
          <w:sz w:val="18"/>
          <w:szCs w:val="18"/>
        </w:rPr>
        <w:t>记备案机构、投资合作机构、投资交易相关方、中介服务机构、理财快速赎回服务提供方提供、留存前述信息。</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甲方签署本理财产品销售文件即视为已经同意乙方在前述范围内向相关方提供投资者信息。</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lastRenderedPageBreak/>
        <w:t>1</w:t>
      </w:r>
      <w:r>
        <w:rPr>
          <w:rFonts w:ascii="宋体" w:hAnsi="宋体" w:cs="仿宋_GB2312"/>
          <w:kern w:val="0"/>
          <w:sz w:val="18"/>
          <w:szCs w:val="18"/>
        </w:rPr>
        <w:t>3</w:t>
      </w:r>
      <w:r>
        <w:rPr>
          <w:rFonts w:ascii="宋体" w:hAnsi="宋体" w:cs="仿宋_GB2312" w:hint="eastAsia"/>
          <w:kern w:val="0"/>
          <w:sz w:val="18"/>
          <w:szCs w:val="18"/>
        </w:rPr>
        <w:t>、乙方对理财产品代理</w:t>
      </w:r>
      <w:r>
        <w:rPr>
          <w:rFonts w:ascii="宋体" w:hAnsi="宋体" w:cs="仿宋_GB2312"/>
          <w:kern w:val="0"/>
          <w:sz w:val="18"/>
          <w:szCs w:val="18"/>
        </w:rPr>
        <w:t>销售业务资料</w:t>
      </w:r>
      <w:r>
        <w:rPr>
          <w:rFonts w:ascii="宋体" w:hAnsi="宋体" w:cs="仿宋_GB2312" w:hint="eastAsia"/>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ascii="宋体" w:hAnsi="宋体" w:cs="仿宋_GB2312" w:hint="eastAsia"/>
          <w:kern w:val="0"/>
          <w:sz w:val="18"/>
          <w:szCs w:val="18"/>
        </w:rPr>
        <w:t>法律法规另有规定的除外。</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w:t>
      </w:r>
      <w:r>
        <w:rPr>
          <w:rFonts w:ascii="宋体" w:hAnsi="宋体" w:cs="仿宋_GB2312"/>
          <w:kern w:val="0"/>
          <w:sz w:val="18"/>
          <w:szCs w:val="18"/>
        </w:rPr>
        <w:t>4</w:t>
      </w:r>
      <w:r>
        <w:rPr>
          <w:rFonts w:ascii="宋体" w:hAnsi="宋体" w:cs="仿宋_GB2312" w:hint="eastAsia"/>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rsidR="006C2198" w:rsidRDefault="006C2198">
      <w:pPr>
        <w:widowControl/>
        <w:spacing w:line="360" w:lineRule="auto"/>
        <w:jc w:val="left"/>
        <w:rPr>
          <w:rFonts w:ascii="宋体" w:hAnsi="宋体" w:cs="仿宋_GB2312"/>
          <w:kern w:val="0"/>
          <w:sz w:val="18"/>
          <w:szCs w:val="18"/>
        </w:rPr>
      </w:pPr>
    </w:p>
    <w:p w:rsidR="006C2198" w:rsidRDefault="00DC7EAF">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第二条</w:t>
      </w:r>
      <w:r>
        <w:rPr>
          <w:rFonts w:ascii="宋体" w:hAnsi="宋体" w:cs="仿宋_GB2312" w:hint="eastAsia"/>
          <w:b/>
          <w:kern w:val="0"/>
          <w:sz w:val="18"/>
          <w:szCs w:val="18"/>
        </w:rPr>
        <w:t xml:space="preserve"> </w:t>
      </w:r>
      <w:r>
        <w:rPr>
          <w:rFonts w:ascii="宋体" w:hAnsi="宋体" w:cs="仿宋_GB2312" w:hint="eastAsia"/>
          <w:b/>
          <w:kern w:val="0"/>
          <w:sz w:val="18"/>
          <w:szCs w:val="18"/>
        </w:rPr>
        <w:t>免责条款</w:t>
      </w:r>
    </w:p>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1</w:t>
      </w:r>
      <w:r>
        <w:rPr>
          <w:rFonts w:ascii="黑体" w:eastAsia="黑体" w:hAnsi="黑体" w:cs="仿宋_GB2312"/>
          <w:kern w:val="0"/>
          <w:sz w:val="18"/>
          <w:szCs w:val="18"/>
        </w:rPr>
        <w:t>、由于国家有关法律、法规、规章、政策的改变、紧急措施的出台而导致甲方蒙受损失或协议终止的，乙方不承担责任。</w:t>
      </w:r>
    </w:p>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2</w:t>
      </w:r>
      <w:r>
        <w:rPr>
          <w:rFonts w:ascii="黑体" w:eastAsia="黑体" w:hAnsi="黑体" w:cs="仿宋_GB2312"/>
          <w:kern w:val="0"/>
          <w:sz w:val="18"/>
          <w:szCs w:val="18"/>
        </w:rPr>
        <w:t>、由于不可抗力或乙方无过错且无法防止的外因而导致的交易中断、延误等风险及损失，乙方不承担责任。</w:t>
      </w:r>
    </w:p>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3</w:t>
      </w:r>
      <w:r>
        <w:rPr>
          <w:rFonts w:ascii="黑体" w:eastAsia="黑体" w:hAnsi="黑体" w:cs="仿宋_GB2312"/>
          <w:kern w:val="0"/>
          <w:sz w:val="18"/>
          <w:szCs w:val="18"/>
        </w:rPr>
        <w:t>、非因乙方原因（包括但不限于甲方遗</w:t>
      </w:r>
      <w:r>
        <w:rPr>
          <w:rFonts w:ascii="黑体" w:eastAsia="黑体" w:hAnsi="黑体" w:cs="仿宋_GB2312"/>
          <w:kern w:val="0"/>
          <w:sz w:val="18"/>
          <w:szCs w:val="18"/>
        </w:rPr>
        <w:t>失本协议、协议被盗用、交易账户被司法机关等有权部门冻结、扣划等原因）造成的损失，乙方不承担责任。</w:t>
      </w:r>
    </w:p>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hint="eastAsia"/>
          <w:kern w:val="0"/>
          <w:sz w:val="18"/>
          <w:szCs w:val="18"/>
        </w:rPr>
        <w:t>发生前述情形时，乙方将在条件允许的情况下采取必要合理的补救措施，尽力保护甲方利益，以减少甲方损失。</w:t>
      </w:r>
    </w:p>
    <w:p w:rsidR="006C2198" w:rsidRDefault="006C2198">
      <w:pPr>
        <w:widowControl/>
        <w:spacing w:line="360" w:lineRule="auto"/>
        <w:jc w:val="left"/>
        <w:rPr>
          <w:rFonts w:ascii="宋体" w:hAnsi="宋体" w:cs="仿宋_GB2312"/>
          <w:kern w:val="0"/>
          <w:sz w:val="18"/>
          <w:szCs w:val="18"/>
        </w:rPr>
      </w:pPr>
    </w:p>
    <w:p w:rsidR="006C2198" w:rsidRDefault="00DC7EAF">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第三条</w:t>
      </w:r>
      <w:r>
        <w:rPr>
          <w:rFonts w:ascii="宋体" w:hAnsi="宋体" w:cs="仿宋_GB2312" w:hint="eastAsia"/>
          <w:b/>
          <w:kern w:val="0"/>
          <w:sz w:val="18"/>
          <w:szCs w:val="18"/>
        </w:rPr>
        <w:t xml:space="preserve"> </w:t>
      </w:r>
      <w:r>
        <w:rPr>
          <w:rFonts w:ascii="宋体" w:hAnsi="宋体" w:cs="仿宋_GB2312" w:hint="eastAsia"/>
          <w:b/>
          <w:kern w:val="0"/>
          <w:sz w:val="18"/>
          <w:szCs w:val="18"/>
        </w:rPr>
        <w:t>争议处理</w:t>
      </w:r>
    </w:p>
    <w:p w:rsidR="006C2198" w:rsidRDefault="00DC7EAF">
      <w:pPr>
        <w:widowControl/>
        <w:spacing w:line="360" w:lineRule="auto"/>
        <w:jc w:val="left"/>
        <w:rPr>
          <w:rFonts w:ascii="黑体" w:eastAsia="黑体" w:hAnsi="黑体" w:cs="仿宋_GB2312"/>
          <w:kern w:val="0"/>
          <w:sz w:val="18"/>
          <w:szCs w:val="18"/>
        </w:rPr>
      </w:pPr>
      <w:r>
        <w:rPr>
          <w:rFonts w:ascii="黑体" w:eastAsia="黑体" w:hAnsi="黑体" w:cs="仿宋_GB2312"/>
          <w:kern w:val="0"/>
          <w:sz w:val="18"/>
          <w:szCs w:val="18"/>
        </w:rPr>
        <w:t>1</w:t>
      </w:r>
      <w:r>
        <w:rPr>
          <w:rFonts w:ascii="黑体" w:eastAsia="黑体" w:hAnsi="黑体" w:cs="仿宋_GB2312"/>
          <w:kern w:val="0"/>
          <w:sz w:val="18"/>
          <w:szCs w:val="18"/>
        </w:rPr>
        <w:t>、本协议在履行过程中发生的争议，由甲乙双方协商解决，协商不成的，任何一方可向乙方住所地</w:t>
      </w:r>
      <w:r>
        <w:rPr>
          <w:rFonts w:ascii="黑体" w:eastAsia="黑体" w:hAnsi="黑体" w:cs="仿宋_GB2312" w:hint="eastAsia"/>
          <w:kern w:val="0"/>
          <w:sz w:val="18"/>
          <w:szCs w:val="18"/>
        </w:rPr>
        <w:t>人民法院起诉。</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w:t>
      </w:r>
      <w:r>
        <w:rPr>
          <w:rFonts w:ascii="宋体" w:hAnsi="宋体" w:cs="仿宋_GB2312" w:hint="eastAsia"/>
          <w:kern w:val="0"/>
          <w:sz w:val="18"/>
          <w:szCs w:val="18"/>
        </w:rPr>
        <w:t>、在诉讼期间，本协议不涉及争议部分的条款仍须履行。</w:t>
      </w:r>
    </w:p>
    <w:p w:rsidR="006C2198" w:rsidRDefault="006C2198">
      <w:pPr>
        <w:widowControl/>
        <w:spacing w:line="360" w:lineRule="auto"/>
        <w:jc w:val="left"/>
        <w:rPr>
          <w:rFonts w:ascii="宋体" w:hAnsi="宋体" w:cs="仿宋_GB2312"/>
          <w:kern w:val="0"/>
          <w:sz w:val="18"/>
          <w:szCs w:val="18"/>
        </w:rPr>
      </w:pPr>
    </w:p>
    <w:p w:rsidR="006C2198" w:rsidRDefault="00DC7EAF">
      <w:pPr>
        <w:widowControl/>
        <w:spacing w:line="360" w:lineRule="auto"/>
        <w:jc w:val="center"/>
        <w:rPr>
          <w:rFonts w:ascii="宋体" w:hAnsi="宋体" w:cs="仿宋_GB2312"/>
          <w:b/>
          <w:kern w:val="0"/>
          <w:sz w:val="18"/>
          <w:szCs w:val="18"/>
        </w:rPr>
      </w:pPr>
      <w:r>
        <w:rPr>
          <w:rFonts w:ascii="宋体" w:hAnsi="宋体" w:cs="仿宋_GB2312" w:hint="eastAsia"/>
          <w:b/>
          <w:kern w:val="0"/>
          <w:sz w:val="18"/>
          <w:szCs w:val="18"/>
        </w:rPr>
        <w:t>第四条</w:t>
      </w:r>
      <w:r>
        <w:rPr>
          <w:rFonts w:ascii="宋体" w:hAnsi="宋体" w:cs="仿宋_GB2312" w:hint="eastAsia"/>
          <w:b/>
          <w:kern w:val="0"/>
          <w:sz w:val="18"/>
          <w:szCs w:val="18"/>
        </w:rPr>
        <w:t xml:space="preserve"> </w:t>
      </w:r>
      <w:r>
        <w:rPr>
          <w:rFonts w:ascii="宋体" w:hAnsi="宋体" w:cs="仿宋_GB2312" w:hint="eastAsia"/>
          <w:b/>
          <w:kern w:val="0"/>
          <w:sz w:val="18"/>
          <w:szCs w:val="18"/>
        </w:rPr>
        <w:t>协议的生效和终止</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1</w:t>
      </w:r>
      <w:r>
        <w:rPr>
          <w:rFonts w:ascii="宋体" w:hAnsi="宋体" w:cs="仿宋_GB2312" w:hint="eastAsia"/>
          <w:kern w:val="0"/>
          <w:sz w:val="18"/>
          <w:szCs w:val="18"/>
        </w:rPr>
        <w:t>、协议生效</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甲方通过乙方线下渠道购买理财产品的，本协议经甲方签字且乙方盖柜面业务章后生效（为避免歧义，乙方</w:t>
      </w:r>
      <w:r>
        <w:rPr>
          <w:rFonts w:ascii="宋体" w:hAnsi="宋体" w:cs="仿宋_GB2312" w:hint="eastAsia"/>
          <w:kern w:val="0"/>
          <w:sz w:val="18"/>
          <w:szCs w:val="18"/>
        </w:rPr>
        <w:t>相关业务人员在本协议的签字仅为乙方内部风险控制要求，并不作为协议成立的条件，下同）。</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甲方通过乙方线上</w:t>
      </w:r>
      <w:r>
        <w:rPr>
          <w:rFonts w:ascii="宋体" w:hAnsi="宋体" w:cs="仿宋_GB2312"/>
          <w:kern w:val="0"/>
          <w:sz w:val="18"/>
          <w:szCs w:val="18"/>
        </w:rPr>
        <w:t>渠道</w:t>
      </w:r>
      <w:r>
        <w:rPr>
          <w:rFonts w:ascii="宋体" w:hAnsi="宋体" w:cs="仿宋_GB2312" w:hint="eastAsia"/>
          <w:kern w:val="0"/>
          <w:sz w:val="18"/>
          <w:szCs w:val="18"/>
        </w:rPr>
        <w:t>（网上银行、手机银行、可视柜台等）购买理财产品的，甲方点击确认同意本协议后生效。</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2</w:t>
      </w:r>
      <w:r>
        <w:rPr>
          <w:rFonts w:ascii="宋体" w:hAnsi="宋体" w:cs="仿宋_GB2312" w:hint="eastAsia"/>
          <w:kern w:val="0"/>
          <w:sz w:val="18"/>
          <w:szCs w:val="18"/>
        </w:rPr>
        <w:t>、协议终止</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本协议及《投资</w:t>
      </w:r>
      <w:r>
        <w:rPr>
          <w:rFonts w:ascii="宋体" w:hAnsi="宋体" w:cs="仿宋_GB2312"/>
          <w:kern w:val="0"/>
          <w:sz w:val="18"/>
          <w:szCs w:val="18"/>
        </w:rPr>
        <w:t>协议书</w:t>
      </w:r>
      <w:r>
        <w:rPr>
          <w:rFonts w:ascii="宋体" w:hAnsi="宋体" w:cs="仿宋_GB2312" w:hint="eastAsia"/>
          <w:kern w:val="0"/>
          <w:sz w:val="18"/>
          <w:szCs w:val="18"/>
        </w:rPr>
        <w:t>》、《产品说明书》、《风险揭示书》、《投资者权益须知》项下各方权利义务履行完毕之日，本协议自动终止。</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lastRenderedPageBreak/>
        <w:t>3</w:t>
      </w:r>
      <w:r>
        <w:rPr>
          <w:rFonts w:ascii="宋体" w:hAnsi="宋体" w:cs="仿宋_GB2312" w:hint="eastAsia"/>
          <w:kern w:val="0"/>
          <w:sz w:val="18"/>
          <w:szCs w:val="18"/>
        </w:rPr>
        <w:t>、其他</w:t>
      </w:r>
    </w:p>
    <w:p w:rsidR="006C2198" w:rsidRDefault="00DC7EAF">
      <w:pPr>
        <w:widowControl/>
        <w:spacing w:line="360" w:lineRule="auto"/>
        <w:jc w:val="left"/>
        <w:rPr>
          <w:rFonts w:ascii="宋体" w:hAnsi="宋体" w:cs="仿宋_GB2312"/>
          <w:kern w:val="0"/>
          <w:sz w:val="18"/>
          <w:szCs w:val="18"/>
        </w:rPr>
      </w:pPr>
      <w:r>
        <w:rPr>
          <w:rFonts w:ascii="宋体" w:hAnsi="宋体" w:cs="仿宋_GB2312" w:hint="eastAsia"/>
          <w:kern w:val="0"/>
          <w:sz w:val="18"/>
          <w:szCs w:val="18"/>
        </w:rPr>
        <w:t>甲方通过乙方的线下渠道购买本产品时，本协议一式叁份，销售机构、投资者及产品管理人各执一份，且具有同等法律效力。</w:t>
      </w:r>
    </w:p>
    <w:p w:rsidR="006C2198" w:rsidRDefault="006C2198">
      <w:pPr>
        <w:widowControl/>
        <w:spacing w:line="360" w:lineRule="auto"/>
        <w:jc w:val="left"/>
        <w:rPr>
          <w:rFonts w:ascii="宋体" w:hAnsi="宋体" w:cs="仿宋_GB2312"/>
          <w:b/>
          <w:kern w:val="0"/>
          <w:sz w:val="18"/>
          <w:szCs w:val="18"/>
        </w:rPr>
      </w:pPr>
    </w:p>
    <w:p w:rsidR="006C2198" w:rsidRDefault="00DC7EAF">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甲方声明：</w:t>
      </w:r>
    </w:p>
    <w:p w:rsidR="006C2198" w:rsidRDefault="00DC7EAF">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w:t>
      </w:r>
      <w:r>
        <w:rPr>
          <w:rFonts w:ascii="宋体" w:hAnsi="宋体" w:cs="仿宋_GB2312"/>
          <w:b/>
          <w:kern w:val="0"/>
          <w:sz w:val="18"/>
          <w:szCs w:val="18"/>
        </w:rPr>
        <w:t>1)</w:t>
      </w:r>
      <w:r>
        <w:rPr>
          <w:rFonts w:ascii="宋体" w:hAnsi="宋体" w:cs="仿宋_GB2312"/>
          <w:b/>
          <w:kern w:val="0"/>
          <w:sz w:val="18"/>
          <w:szCs w:val="18"/>
        </w:rPr>
        <w:t>甲方已经收到所购买乙方销售的理财产品的《投资协议书</w:t>
      </w:r>
      <w:r>
        <w:rPr>
          <w:rFonts w:ascii="宋体" w:hAnsi="宋体" w:cs="仿宋_GB2312" w:hint="eastAsia"/>
          <w:b/>
          <w:kern w:val="0"/>
          <w:sz w:val="18"/>
          <w:szCs w:val="18"/>
        </w:rPr>
        <w:t>》、</w:t>
      </w:r>
      <w:r>
        <w:rPr>
          <w:rFonts w:ascii="宋体" w:hAnsi="宋体" w:cs="仿宋_GB2312"/>
          <w:b/>
          <w:kern w:val="0"/>
          <w:sz w:val="18"/>
          <w:szCs w:val="18"/>
        </w:rPr>
        <w:t>《</w:t>
      </w:r>
      <w:r>
        <w:rPr>
          <w:rFonts w:ascii="宋体" w:hAnsi="宋体" w:cs="仿宋_GB2312" w:hint="eastAsia"/>
          <w:b/>
          <w:kern w:val="0"/>
          <w:sz w:val="18"/>
          <w:szCs w:val="18"/>
        </w:rPr>
        <w:t>产品说明书</w:t>
      </w:r>
      <w:r>
        <w:rPr>
          <w:rFonts w:ascii="宋体" w:hAnsi="宋体" w:cs="仿宋_GB2312"/>
          <w:b/>
          <w:kern w:val="0"/>
          <w:sz w:val="18"/>
          <w:szCs w:val="18"/>
        </w:rPr>
        <w:t>》</w:t>
      </w:r>
      <w:r>
        <w:rPr>
          <w:rFonts w:ascii="宋体" w:hAnsi="宋体" w:cs="仿宋_GB2312" w:hint="eastAsia"/>
          <w:b/>
          <w:kern w:val="0"/>
          <w:sz w:val="18"/>
          <w:szCs w:val="18"/>
        </w:rPr>
        <w:t>、</w:t>
      </w:r>
      <w:r>
        <w:rPr>
          <w:rFonts w:ascii="宋体" w:hAnsi="宋体" w:cs="仿宋_GB2312"/>
          <w:b/>
          <w:kern w:val="0"/>
          <w:sz w:val="18"/>
          <w:szCs w:val="18"/>
        </w:rPr>
        <w:t>《</w:t>
      </w:r>
      <w:r>
        <w:rPr>
          <w:rFonts w:ascii="宋体" w:hAnsi="宋体" w:cs="仿宋_GB2312" w:hint="eastAsia"/>
          <w:b/>
          <w:kern w:val="0"/>
          <w:sz w:val="18"/>
          <w:szCs w:val="18"/>
        </w:rPr>
        <w:t>（代理）销售协议书</w:t>
      </w:r>
      <w:r>
        <w:rPr>
          <w:rFonts w:ascii="宋体" w:hAnsi="宋体" w:cs="仿宋_GB2312"/>
          <w:b/>
          <w:kern w:val="0"/>
          <w:sz w:val="18"/>
          <w:szCs w:val="18"/>
        </w:rPr>
        <w:t>》</w:t>
      </w:r>
      <w:r>
        <w:rPr>
          <w:rFonts w:ascii="宋体" w:hAnsi="宋体" w:cs="仿宋_GB2312" w:hint="eastAsia"/>
          <w:b/>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宋体" w:hAnsi="宋体" w:cs="仿宋_GB2312"/>
          <w:b/>
          <w:kern w:val="0"/>
          <w:sz w:val="18"/>
          <w:szCs w:val="18"/>
        </w:rPr>
        <w:t>、申购</w:t>
      </w:r>
      <w:r>
        <w:rPr>
          <w:rFonts w:ascii="宋体" w:hAnsi="宋体" w:cs="仿宋_GB2312" w:hint="eastAsia"/>
          <w:b/>
          <w:kern w:val="0"/>
          <w:sz w:val="18"/>
          <w:szCs w:val="18"/>
        </w:rPr>
        <w:t>、赎回理财产品所产生的相关风险和不利后果。</w:t>
      </w:r>
    </w:p>
    <w:p w:rsidR="006C2198" w:rsidRDefault="00DC7EAF">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w:t>
      </w:r>
      <w:r>
        <w:rPr>
          <w:rFonts w:ascii="宋体" w:hAnsi="宋体" w:cs="仿宋_GB2312"/>
          <w:b/>
          <w:kern w:val="0"/>
          <w:sz w:val="18"/>
          <w:szCs w:val="18"/>
        </w:rPr>
        <w:t>2)</w:t>
      </w:r>
      <w:r>
        <w:rPr>
          <w:rFonts w:ascii="宋体" w:hAnsi="宋体" w:cs="仿宋_GB2312"/>
          <w:b/>
          <w:kern w:val="0"/>
          <w:sz w:val="18"/>
          <w:szCs w:val="18"/>
        </w:rPr>
        <w:t>甲方确认乙方相关业务人员对于本协议中有关增加甲方义务、限制甲方权利以及免除、限制乙方责任和乙方单方面拥有某些权利的条款已向甲方予以解释说明，甲方自愿接受上述条款的约束，双方对本</w:t>
      </w:r>
      <w:r>
        <w:rPr>
          <w:rFonts w:ascii="宋体" w:hAnsi="宋体" w:cs="仿宋_GB2312"/>
          <w:b/>
          <w:kern w:val="0"/>
          <w:sz w:val="18"/>
          <w:szCs w:val="18"/>
        </w:rPr>
        <w:t>协议条款的理解已完全达成一致。</w:t>
      </w:r>
    </w:p>
    <w:p w:rsidR="006C2198" w:rsidRDefault="00DC7EAF">
      <w:pPr>
        <w:widowControl/>
        <w:spacing w:line="360" w:lineRule="auto"/>
        <w:jc w:val="left"/>
        <w:rPr>
          <w:rFonts w:ascii="宋体" w:hAnsi="宋体" w:cs="仿宋_GB2312"/>
          <w:b/>
          <w:kern w:val="0"/>
          <w:sz w:val="18"/>
          <w:szCs w:val="18"/>
        </w:rPr>
      </w:pPr>
      <w:r>
        <w:rPr>
          <w:rFonts w:ascii="宋体" w:hAnsi="宋体" w:cs="仿宋_GB2312" w:hint="eastAsia"/>
          <w:b/>
          <w:kern w:val="0"/>
          <w:sz w:val="18"/>
          <w:szCs w:val="18"/>
        </w:rPr>
        <w:t>（</w:t>
      </w:r>
      <w:r>
        <w:rPr>
          <w:rFonts w:ascii="宋体" w:hAnsi="宋体" w:cs="仿宋_GB2312" w:hint="eastAsia"/>
          <w:b/>
          <w:kern w:val="0"/>
          <w:sz w:val="18"/>
          <w:szCs w:val="18"/>
        </w:rPr>
        <w:t>3</w:t>
      </w:r>
      <w:r>
        <w:rPr>
          <w:rFonts w:ascii="宋体" w:hAnsi="宋体" w:cs="仿宋_GB2312" w:hint="eastAsia"/>
          <w:b/>
          <w:kern w:val="0"/>
          <w:sz w:val="18"/>
          <w:szCs w:val="18"/>
        </w:rPr>
        <w:t>）甲方确认乙方相关业务人员不存在代替甲方签署销售业务相关文件，或代替甲方进行风险承受能力评估、理财产品购买等操作，不存在代替甲方持有或安排他人代替甲方持有理财产品的情况。</w:t>
      </w:r>
    </w:p>
    <w:p w:rsidR="006C2198" w:rsidRDefault="00DC7EAF">
      <w:pPr>
        <w:widowControl/>
        <w:jc w:val="left"/>
        <w:rPr>
          <w:rFonts w:ascii="宋体" w:hAnsi="宋体" w:cs="仿宋_GB2312"/>
          <w:b/>
          <w:kern w:val="0"/>
          <w:sz w:val="18"/>
          <w:szCs w:val="18"/>
        </w:rPr>
      </w:pPr>
      <w:r>
        <w:rPr>
          <w:rFonts w:ascii="宋体" w:hAnsi="宋体" w:cs="仿宋_GB2312"/>
          <w:b/>
          <w:kern w:val="0"/>
          <w:sz w:val="18"/>
          <w:szCs w:val="18"/>
        </w:rPr>
        <w:br w:type="page"/>
      </w:r>
    </w:p>
    <w:p w:rsidR="006C2198" w:rsidRDefault="006C2198">
      <w:pPr>
        <w:autoSpaceDE w:val="0"/>
        <w:autoSpaceDN w:val="0"/>
        <w:adjustRightInd w:val="0"/>
        <w:snapToGrid w:val="0"/>
        <w:spacing w:line="280" w:lineRule="atLeast"/>
        <w:ind w:firstLineChars="200" w:firstLine="360"/>
        <w:rPr>
          <w:rFonts w:ascii="黑体" w:eastAsia="黑体" w:hAnsi="黑体" w:cs="仿宋_GB2312"/>
          <w:kern w:val="0"/>
          <w:sz w:val="18"/>
          <w:szCs w:val="18"/>
        </w:rPr>
      </w:pPr>
    </w:p>
    <w:tbl>
      <w:tblPr>
        <w:tblStyle w:val="a8"/>
        <w:tblW w:w="85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5"/>
        <w:gridCol w:w="851"/>
        <w:gridCol w:w="6998"/>
      </w:tblGrid>
      <w:tr w:rsidR="006C2198">
        <w:trPr>
          <w:trHeight w:val="329"/>
        </w:trPr>
        <w:tc>
          <w:tcPr>
            <w:tcW w:w="8524" w:type="dxa"/>
            <w:gridSpan w:val="3"/>
            <w:vAlign w:val="center"/>
          </w:tcPr>
          <w:p w:rsidR="006C2198" w:rsidRDefault="00DC7EAF">
            <w:pPr>
              <w:autoSpaceDE w:val="0"/>
              <w:autoSpaceDN w:val="0"/>
              <w:adjustRightInd w:val="0"/>
              <w:snapToGrid w:val="0"/>
              <w:spacing w:line="280" w:lineRule="exact"/>
              <w:jc w:val="center"/>
              <w:rPr>
                <w:rFonts w:ascii="宋体" w:hAnsi="宋体"/>
                <w:b/>
                <w:kern w:val="0"/>
                <w:sz w:val="18"/>
                <w:szCs w:val="18"/>
              </w:rPr>
            </w:pPr>
            <w:r>
              <w:rPr>
                <w:rFonts w:ascii="宋体" w:hAnsi="宋体" w:hint="eastAsia"/>
                <w:b/>
                <w:kern w:val="0"/>
                <w:sz w:val="18"/>
                <w:szCs w:val="18"/>
              </w:rPr>
              <w:t>签署栏</w:t>
            </w:r>
          </w:p>
        </w:tc>
      </w:tr>
      <w:tr w:rsidR="006C2198">
        <w:tc>
          <w:tcPr>
            <w:tcW w:w="675" w:type="dxa"/>
            <w:vAlign w:val="center"/>
          </w:tcPr>
          <w:p w:rsidR="006C2198" w:rsidRDefault="00DC7EAF">
            <w:pPr>
              <w:tabs>
                <w:tab w:val="left" w:pos="8070"/>
                <w:tab w:val="right" w:pos="8306"/>
              </w:tabs>
              <w:autoSpaceDE w:val="0"/>
              <w:autoSpaceDN w:val="0"/>
              <w:adjustRightInd w:val="0"/>
              <w:snapToGrid w:val="0"/>
              <w:spacing w:line="280" w:lineRule="exact"/>
              <w:jc w:val="center"/>
              <w:rPr>
                <w:rFonts w:ascii="黑体" w:eastAsia="黑体" w:hAnsi="黑体"/>
                <w:kern w:val="0"/>
                <w:sz w:val="18"/>
                <w:szCs w:val="18"/>
              </w:rPr>
            </w:pPr>
            <w:r>
              <w:rPr>
                <w:rFonts w:ascii="黑体" w:eastAsia="黑体" w:hAnsi="黑体" w:hint="eastAsia"/>
                <w:kern w:val="0"/>
                <w:sz w:val="18"/>
                <w:szCs w:val="18"/>
              </w:rPr>
              <w:t>★</w:t>
            </w:r>
          </w:p>
          <w:p w:rsidR="006C2198" w:rsidRDefault="00DC7EAF">
            <w:pPr>
              <w:tabs>
                <w:tab w:val="left" w:pos="8070"/>
                <w:tab w:val="right" w:pos="8306"/>
              </w:tabs>
              <w:autoSpaceDE w:val="0"/>
              <w:autoSpaceDN w:val="0"/>
              <w:adjustRightInd w:val="0"/>
              <w:snapToGrid w:val="0"/>
              <w:spacing w:line="280" w:lineRule="exact"/>
              <w:jc w:val="center"/>
              <w:rPr>
                <w:rFonts w:ascii="宋体" w:hAnsi="宋体"/>
                <w:b/>
                <w:kern w:val="0"/>
                <w:sz w:val="18"/>
                <w:szCs w:val="18"/>
              </w:rPr>
            </w:pPr>
            <w:r>
              <w:rPr>
                <w:rFonts w:ascii="宋体" w:hAnsi="宋体" w:hint="eastAsia"/>
                <w:b/>
                <w:kern w:val="0"/>
                <w:sz w:val="18"/>
                <w:szCs w:val="18"/>
              </w:rPr>
              <w:t>签署声明</w:t>
            </w:r>
          </w:p>
        </w:tc>
        <w:tc>
          <w:tcPr>
            <w:tcW w:w="7849" w:type="dxa"/>
            <w:gridSpan w:val="2"/>
          </w:tcPr>
          <w:p w:rsidR="006C2198" w:rsidRDefault="00DC7EAF">
            <w:pPr>
              <w:tabs>
                <w:tab w:val="left" w:pos="8070"/>
                <w:tab w:val="right" w:pos="8306"/>
              </w:tabs>
              <w:autoSpaceDE w:val="0"/>
              <w:autoSpaceDN w:val="0"/>
              <w:adjustRightInd w:val="0"/>
              <w:snapToGrid w:val="0"/>
              <w:spacing w:line="280" w:lineRule="exact"/>
              <w:rPr>
                <w:rFonts w:ascii="黑体" w:eastAsia="黑体" w:hAnsi="黑体"/>
                <w:kern w:val="0"/>
                <w:sz w:val="18"/>
                <w:szCs w:val="18"/>
              </w:rPr>
            </w:pPr>
            <w:r>
              <w:rPr>
                <w:rFonts w:ascii="黑体" w:eastAsia="黑体" w:hAnsi="黑体"/>
                <w:kern w:val="0"/>
                <w:sz w:val="18"/>
                <w:szCs w:val="18"/>
              </w:rPr>
              <w:t>1</w:t>
            </w:r>
            <w:r>
              <w:rPr>
                <w:rFonts w:ascii="黑体" w:eastAsia="黑体" w:hAnsi="黑体"/>
                <w:kern w:val="0"/>
                <w:sz w:val="18"/>
                <w:szCs w:val="18"/>
              </w:rPr>
              <w:t>、在签署本《</w:t>
            </w:r>
            <w:r>
              <w:rPr>
                <w:rFonts w:ascii="黑体" w:eastAsia="黑体" w:hAnsi="黑体" w:hint="eastAsia"/>
                <w:kern w:val="0"/>
                <w:sz w:val="18"/>
                <w:szCs w:val="18"/>
              </w:rPr>
              <w:t>（代理）</w:t>
            </w:r>
            <w:r>
              <w:rPr>
                <w:rFonts w:ascii="黑体" w:eastAsia="黑体" w:hAnsi="黑体"/>
                <w:kern w:val="0"/>
                <w:sz w:val="18"/>
                <w:szCs w:val="18"/>
              </w:rPr>
              <w:t>销售协议书》以前，甲方已认真阅读理财产品销售文件（包括但不限于《</w:t>
            </w:r>
            <w:r>
              <w:rPr>
                <w:rFonts w:ascii="黑体" w:eastAsia="黑体" w:hAnsi="黑体" w:hint="eastAsia"/>
                <w:kern w:val="0"/>
                <w:sz w:val="18"/>
                <w:szCs w:val="18"/>
              </w:rPr>
              <w:t>投资</w:t>
            </w:r>
            <w:r>
              <w:rPr>
                <w:rFonts w:ascii="黑体" w:eastAsia="黑体" w:hAnsi="黑体"/>
                <w:kern w:val="0"/>
                <w:sz w:val="18"/>
                <w:szCs w:val="18"/>
              </w:rPr>
              <w:t>协议书》、《产品说明书》、</w:t>
            </w:r>
            <w:r>
              <w:rPr>
                <w:rFonts w:ascii="黑体" w:eastAsia="黑体" w:hAnsi="黑体" w:hint="eastAsia"/>
                <w:kern w:val="0"/>
                <w:sz w:val="18"/>
                <w:szCs w:val="18"/>
              </w:rPr>
              <w:t>《（代理）销售</w:t>
            </w:r>
            <w:r>
              <w:rPr>
                <w:rFonts w:ascii="黑体" w:eastAsia="黑体" w:hAnsi="黑体"/>
                <w:kern w:val="0"/>
                <w:sz w:val="18"/>
                <w:szCs w:val="18"/>
              </w:rPr>
              <w:t>协议书</w:t>
            </w:r>
            <w:r>
              <w:rPr>
                <w:rFonts w:ascii="黑体" w:eastAsia="黑体" w:hAnsi="黑体" w:hint="eastAsia"/>
                <w:kern w:val="0"/>
                <w:sz w:val="18"/>
                <w:szCs w:val="18"/>
              </w:rPr>
              <w:t>》、</w:t>
            </w:r>
            <w:r>
              <w:rPr>
                <w:rFonts w:ascii="黑体" w:eastAsia="黑体" w:hAnsi="黑体"/>
                <w:kern w:val="0"/>
                <w:sz w:val="18"/>
                <w:szCs w:val="18"/>
              </w:rPr>
              <w:t>《风险揭示书》、《投资者权益须知》等文件）的全部内容，</w:t>
            </w:r>
            <w:r>
              <w:rPr>
                <w:rFonts w:ascii="黑体" w:eastAsia="黑体" w:hAnsi="黑体" w:hint="eastAsia"/>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rsidR="006C2198" w:rsidRDefault="00DC7EAF">
            <w:pPr>
              <w:tabs>
                <w:tab w:val="left" w:pos="0"/>
                <w:tab w:val="left" w:pos="3600"/>
              </w:tabs>
              <w:jc w:val="left"/>
              <w:rPr>
                <w:rFonts w:ascii="黑体" w:eastAsia="黑体" w:hAnsi="黑体"/>
                <w:kern w:val="0"/>
                <w:sz w:val="18"/>
                <w:szCs w:val="18"/>
              </w:rPr>
            </w:pPr>
            <w:r>
              <w:rPr>
                <w:rFonts w:ascii="黑体" w:eastAsia="黑体" w:hAnsi="黑体"/>
                <w:kern w:val="0"/>
                <w:sz w:val="18"/>
                <w:szCs w:val="18"/>
              </w:rPr>
              <w:t>2</w:t>
            </w:r>
            <w:r>
              <w:rPr>
                <w:rFonts w:ascii="黑体" w:eastAsia="黑体" w:hAnsi="黑体" w:hint="eastAsia"/>
                <w:kern w:val="0"/>
                <w:sz w:val="18"/>
                <w:szCs w:val="18"/>
              </w:rPr>
              <w:t>、甲方</w:t>
            </w:r>
            <w:r>
              <w:rPr>
                <w:rFonts w:ascii="黑体" w:eastAsia="黑体" w:hAnsi="黑体"/>
                <w:kern w:val="0"/>
                <w:sz w:val="18"/>
                <w:szCs w:val="18"/>
              </w:rPr>
              <w:t>已认真阅读并充分理解包括但不限于《</w:t>
            </w:r>
            <w:r>
              <w:rPr>
                <w:rFonts w:ascii="黑体" w:eastAsia="黑体" w:hAnsi="黑体" w:hint="eastAsia"/>
                <w:kern w:val="0"/>
                <w:sz w:val="18"/>
                <w:szCs w:val="18"/>
              </w:rPr>
              <w:t>（代理）</w:t>
            </w:r>
            <w:r>
              <w:rPr>
                <w:rFonts w:ascii="黑体" w:eastAsia="黑体" w:hAnsi="黑体"/>
                <w:kern w:val="0"/>
                <w:sz w:val="18"/>
                <w:szCs w:val="18"/>
              </w:rPr>
              <w:t>销</w:t>
            </w:r>
            <w:r>
              <w:rPr>
                <w:rFonts w:ascii="黑体" w:eastAsia="黑体" w:hAnsi="黑体"/>
                <w:kern w:val="0"/>
                <w:sz w:val="18"/>
                <w:szCs w:val="18"/>
              </w:rPr>
              <w:t>售协议书》</w:t>
            </w:r>
            <w:r>
              <w:rPr>
                <w:rFonts w:ascii="黑体" w:eastAsia="黑体" w:hAnsi="黑体" w:hint="eastAsia"/>
                <w:kern w:val="0"/>
                <w:sz w:val="18"/>
                <w:szCs w:val="18"/>
              </w:rPr>
              <w:t>等全套理财产品销售文件</w:t>
            </w:r>
            <w:r>
              <w:rPr>
                <w:rFonts w:ascii="黑体" w:eastAsia="黑体" w:hAnsi="黑体"/>
                <w:kern w:val="0"/>
                <w:sz w:val="18"/>
                <w:szCs w:val="18"/>
              </w:rPr>
              <w:t>关于投资理财产品及其全部风险的有关内容，同意本次</w:t>
            </w:r>
            <w:r>
              <w:rPr>
                <w:rFonts w:ascii="黑体" w:eastAsia="黑体" w:hAnsi="黑体" w:hint="eastAsia"/>
                <w:kern w:val="0"/>
                <w:sz w:val="18"/>
                <w:szCs w:val="18"/>
              </w:rPr>
              <w:t>认购</w:t>
            </w:r>
            <w:r>
              <w:rPr>
                <w:rFonts w:ascii="黑体" w:eastAsia="黑体" w:hAnsi="黑体" w:hint="eastAsia"/>
                <w:kern w:val="0"/>
                <w:sz w:val="18"/>
                <w:szCs w:val="18"/>
              </w:rPr>
              <w:t>/</w:t>
            </w:r>
            <w:r>
              <w:rPr>
                <w:rFonts w:ascii="黑体" w:eastAsia="黑体" w:hAnsi="黑体" w:hint="eastAsia"/>
                <w:kern w:val="0"/>
                <w:sz w:val="18"/>
                <w:szCs w:val="18"/>
              </w:rPr>
              <w:t>申购</w:t>
            </w:r>
            <w:r>
              <w:rPr>
                <w:rFonts w:ascii="黑体" w:eastAsia="黑体" w:hAnsi="黑体" w:hint="eastAsia"/>
                <w:kern w:val="0"/>
                <w:sz w:val="18"/>
                <w:szCs w:val="18"/>
              </w:rPr>
              <w:t>/</w:t>
            </w:r>
            <w:r>
              <w:rPr>
                <w:rFonts w:ascii="黑体" w:eastAsia="黑体" w:hAnsi="黑体" w:hint="eastAsia"/>
                <w:kern w:val="0"/>
                <w:sz w:val="18"/>
                <w:szCs w:val="18"/>
              </w:rPr>
              <w:t>赎回受上述协议约束。明确本理财产品作为资产管理产品应受到的法律法规及监管政策的规范与调整，同意接受本产品的投资方案、费率、认购</w:t>
            </w:r>
            <w:r>
              <w:rPr>
                <w:rFonts w:ascii="黑体" w:eastAsia="黑体" w:hAnsi="黑体" w:hint="eastAsia"/>
                <w:kern w:val="0"/>
                <w:sz w:val="18"/>
                <w:szCs w:val="18"/>
              </w:rPr>
              <w:t>/</w:t>
            </w:r>
            <w:r>
              <w:rPr>
                <w:rFonts w:ascii="黑体" w:eastAsia="黑体" w:hAnsi="黑体" w:hint="eastAsia"/>
                <w:kern w:val="0"/>
                <w:sz w:val="18"/>
                <w:szCs w:val="18"/>
              </w:rPr>
              <w:t>申购</w:t>
            </w:r>
            <w:r>
              <w:rPr>
                <w:rFonts w:ascii="黑体" w:eastAsia="黑体" w:hAnsi="黑体" w:hint="eastAsia"/>
                <w:kern w:val="0"/>
                <w:sz w:val="18"/>
                <w:szCs w:val="18"/>
              </w:rPr>
              <w:t>/</w:t>
            </w:r>
            <w:r>
              <w:rPr>
                <w:rFonts w:ascii="黑体" w:eastAsia="黑体" w:hAnsi="黑体" w:hint="eastAsia"/>
                <w:kern w:val="0"/>
                <w:sz w:val="18"/>
                <w:szCs w:val="18"/>
              </w:rPr>
              <w:t>赎回安排与上述文件所做风险提示，愿意承担投资风险，现决定认购</w:t>
            </w:r>
            <w:r>
              <w:rPr>
                <w:rFonts w:ascii="黑体" w:eastAsia="黑体" w:hAnsi="黑体" w:hint="eastAsia"/>
                <w:kern w:val="0"/>
                <w:sz w:val="18"/>
                <w:szCs w:val="18"/>
              </w:rPr>
              <w:t>/</w:t>
            </w:r>
            <w:r>
              <w:rPr>
                <w:rFonts w:ascii="黑体" w:eastAsia="黑体" w:hAnsi="黑体" w:hint="eastAsia"/>
                <w:kern w:val="0"/>
                <w:sz w:val="18"/>
                <w:szCs w:val="18"/>
              </w:rPr>
              <w:t>申购</w:t>
            </w:r>
            <w:r>
              <w:rPr>
                <w:rFonts w:ascii="黑体" w:eastAsia="黑体" w:hAnsi="黑体" w:hint="eastAsia"/>
                <w:kern w:val="0"/>
                <w:sz w:val="18"/>
                <w:szCs w:val="18"/>
              </w:rPr>
              <w:t>/</w:t>
            </w:r>
            <w:r>
              <w:rPr>
                <w:rFonts w:ascii="黑体" w:eastAsia="黑体" w:hAnsi="黑体" w:hint="eastAsia"/>
                <w:kern w:val="0"/>
                <w:sz w:val="18"/>
                <w:szCs w:val="18"/>
              </w:rPr>
              <w:t>赎回，并授权产品管理人根据投资方案进行投资。</w:t>
            </w:r>
          </w:p>
        </w:tc>
      </w:tr>
      <w:tr w:rsidR="006C2198">
        <w:trPr>
          <w:trHeight w:hRule="exact" w:val="1014"/>
        </w:trPr>
        <w:tc>
          <w:tcPr>
            <w:tcW w:w="675" w:type="dxa"/>
            <w:vMerge w:val="restart"/>
            <w:vAlign w:val="center"/>
          </w:tcPr>
          <w:p w:rsidR="006C2198" w:rsidRDefault="00DC7EAF">
            <w:pPr>
              <w:jc w:val="center"/>
              <w:rPr>
                <w:b/>
                <w:kern w:val="0"/>
                <w:sz w:val="18"/>
                <w:szCs w:val="18"/>
              </w:rPr>
            </w:pPr>
            <w:r>
              <w:rPr>
                <w:rFonts w:hint="eastAsia"/>
                <w:b/>
                <w:kern w:val="0"/>
                <w:sz w:val="18"/>
                <w:szCs w:val="18"/>
              </w:rPr>
              <w:t>甲方签署栏</w:t>
            </w:r>
          </w:p>
        </w:tc>
        <w:tc>
          <w:tcPr>
            <w:tcW w:w="851" w:type="dxa"/>
          </w:tcPr>
          <w:p w:rsidR="006C2198" w:rsidRDefault="00DC7EAF">
            <w:pPr>
              <w:rPr>
                <w:b/>
                <w:kern w:val="0"/>
                <w:sz w:val="18"/>
                <w:szCs w:val="18"/>
              </w:rPr>
            </w:pPr>
            <w:r>
              <w:rPr>
                <w:rFonts w:hint="eastAsia"/>
                <w:b/>
                <w:kern w:val="0"/>
                <w:sz w:val="18"/>
                <w:szCs w:val="18"/>
              </w:rPr>
              <w:t>个人投资者适用</w:t>
            </w:r>
          </w:p>
        </w:tc>
        <w:tc>
          <w:tcPr>
            <w:tcW w:w="6998" w:type="dxa"/>
          </w:tcPr>
          <w:p w:rsidR="006C2198" w:rsidRDefault="00DC7EAF">
            <w:pPr>
              <w:rPr>
                <w:kern w:val="0"/>
                <w:sz w:val="18"/>
                <w:szCs w:val="18"/>
              </w:rPr>
            </w:pPr>
            <w:r>
              <w:rPr>
                <w:rFonts w:hint="eastAsia"/>
                <w:kern w:val="0"/>
                <w:sz w:val="18"/>
                <w:szCs w:val="18"/>
              </w:rPr>
              <w:t>甲方（签字）：</w:t>
            </w:r>
          </w:p>
          <w:p w:rsidR="006C2198" w:rsidRDefault="006C2198">
            <w:pPr>
              <w:rPr>
                <w:b/>
                <w:kern w:val="0"/>
                <w:sz w:val="18"/>
                <w:szCs w:val="18"/>
              </w:rPr>
            </w:pPr>
          </w:p>
          <w:p w:rsidR="006C2198" w:rsidRDefault="00DC7EAF">
            <w:pPr>
              <w:rPr>
                <w:b/>
                <w:kern w:val="0"/>
                <w:sz w:val="18"/>
                <w:szCs w:val="18"/>
              </w:rPr>
            </w:pPr>
            <w:r>
              <w:rPr>
                <w:rFonts w:hint="eastAsia"/>
                <w:kern w:val="0"/>
                <w:sz w:val="18"/>
                <w:szCs w:val="18"/>
              </w:rPr>
              <w:t>日期：</w:t>
            </w:r>
          </w:p>
        </w:tc>
      </w:tr>
      <w:tr w:rsidR="006C2198">
        <w:tc>
          <w:tcPr>
            <w:tcW w:w="675" w:type="dxa"/>
            <w:vMerge/>
          </w:tcPr>
          <w:p w:rsidR="006C2198" w:rsidRDefault="006C2198">
            <w:pPr>
              <w:rPr>
                <w:b/>
                <w:kern w:val="0"/>
                <w:sz w:val="18"/>
                <w:szCs w:val="18"/>
              </w:rPr>
            </w:pPr>
          </w:p>
        </w:tc>
        <w:tc>
          <w:tcPr>
            <w:tcW w:w="851" w:type="dxa"/>
          </w:tcPr>
          <w:p w:rsidR="006C2198" w:rsidRDefault="00DC7EAF">
            <w:pPr>
              <w:rPr>
                <w:b/>
                <w:kern w:val="0"/>
                <w:sz w:val="18"/>
                <w:szCs w:val="18"/>
              </w:rPr>
            </w:pPr>
            <w:r>
              <w:rPr>
                <w:rFonts w:hint="eastAsia"/>
                <w:b/>
                <w:kern w:val="0"/>
                <w:sz w:val="18"/>
                <w:szCs w:val="18"/>
              </w:rPr>
              <w:t>机构投资者适用</w:t>
            </w:r>
          </w:p>
        </w:tc>
        <w:tc>
          <w:tcPr>
            <w:tcW w:w="6998" w:type="dxa"/>
          </w:tcPr>
          <w:p w:rsidR="006C2198" w:rsidRDefault="00DC7EAF">
            <w:pPr>
              <w:rPr>
                <w:rFonts w:cs="Arial"/>
                <w:kern w:val="0"/>
                <w:sz w:val="18"/>
                <w:szCs w:val="18"/>
              </w:rPr>
            </w:pPr>
            <w:r>
              <w:rPr>
                <w:rFonts w:hint="eastAsia"/>
                <w:kern w:val="0"/>
                <w:sz w:val="18"/>
                <w:szCs w:val="18"/>
              </w:rPr>
              <w:t>甲方</w:t>
            </w:r>
            <w:r>
              <w:rPr>
                <w:rFonts w:cs="Arial" w:hint="eastAsia"/>
                <w:kern w:val="0"/>
                <w:sz w:val="18"/>
                <w:szCs w:val="18"/>
              </w:rPr>
              <w:t>（盖章）：</w:t>
            </w:r>
          </w:p>
          <w:p w:rsidR="006C2198" w:rsidRDefault="006C2198">
            <w:pPr>
              <w:rPr>
                <w:rFonts w:cs="Arial"/>
                <w:kern w:val="0"/>
                <w:sz w:val="18"/>
                <w:szCs w:val="18"/>
              </w:rPr>
            </w:pPr>
          </w:p>
          <w:p w:rsidR="006C2198" w:rsidRDefault="00DC7EAF">
            <w:pPr>
              <w:rPr>
                <w:rFonts w:cs="Arial"/>
                <w:kern w:val="0"/>
                <w:sz w:val="18"/>
                <w:szCs w:val="18"/>
              </w:rPr>
            </w:pPr>
            <w:r>
              <w:rPr>
                <w:rFonts w:cs="Arial" w:hint="eastAsia"/>
                <w:kern w:val="0"/>
                <w:sz w:val="18"/>
                <w:szCs w:val="18"/>
              </w:rPr>
              <w:t>甲方法定代表人或授权代理人（签字或盖章）：</w:t>
            </w:r>
          </w:p>
          <w:p w:rsidR="006C2198" w:rsidRDefault="006C2198">
            <w:pPr>
              <w:rPr>
                <w:b/>
                <w:kern w:val="0"/>
                <w:sz w:val="18"/>
                <w:szCs w:val="18"/>
              </w:rPr>
            </w:pPr>
          </w:p>
          <w:p w:rsidR="006C2198" w:rsidRDefault="00DC7EAF">
            <w:pPr>
              <w:rPr>
                <w:kern w:val="0"/>
                <w:sz w:val="18"/>
                <w:szCs w:val="18"/>
              </w:rPr>
            </w:pPr>
            <w:r>
              <w:rPr>
                <w:rFonts w:hint="eastAsia"/>
                <w:kern w:val="0"/>
                <w:sz w:val="18"/>
                <w:szCs w:val="18"/>
              </w:rPr>
              <w:t>日期：</w:t>
            </w:r>
          </w:p>
        </w:tc>
      </w:tr>
      <w:tr w:rsidR="006C2198">
        <w:tc>
          <w:tcPr>
            <w:tcW w:w="675" w:type="dxa"/>
          </w:tcPr>
          <w:p w:rsidR="006C2198" w:rsidRDefault="00DC7EAF">
            <w:pPr>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rsidR="006C2198" w:rsidRDefault="00DC7EAF">
            <w:pPr>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rsidR="006C2198" w:rsidRDefault="006C2198">
            <w:pPr>
              <w:rPr>
                <w:b/>
                <w:kern w:val="0"/>
                <w:sz w:val="18"/>
                <w:szCs w:val="18"/>
              </w:rPr>
            </w:pPr>
          </w:p>
          <w:p w:rsidR="006C2198" w:rsidRDefault="00DC7EAF">
            <w:pPr>
              <w:rPr>
                <w:kern w:val="0"/>
                <w:sz w:val="18"/>
                <w:szCs w:val="18"/>
              </w:rPr>
            </w:pPr>
            <w:r>
              <w:rPr>
                <w:rFonts w:hint="eastAsia"/>
                <w:kern w:val="0"/>
                <w:sz w:val="18"/>
                <w:szCs w:val="18"/>
              </w:rPr>
              <w:t>日期：</w:t>
            </w:r>
          </w:p>
        </w:tc>
      </w:tr>
    </w:tbl>
    <w:p w:rsidR="006C2198" w:rsidRDefault="00DC7EAF">
      <w:pPr>
        <w:spacing w:line="360" w:lineRule="auto"/>
        <w:jc w:val="left"/>
        <w:rPr>
          <w:rFonts w:ascii="宋体" w:hAnsi="宋体"/>
          <w:b/>
          <w:sz w:val="18"/>
          <w:szCs w:val="18"/>
        </w:rPr>
      </w:pPr>
      <w:r>
        <w:rPr>
          <w:rFonts w:ascii="宋体" w:hAnsi="宋体" w:hint="eastAsia"/>
          <w:b/>
          <w:sz w:val="18"/>
          <w:szCs w:val="18"/>
        </w:rPr>
        <w:t>（本《（代理）销售协议书》</w:t>
      </w:r>
      <w:r>
        <w:rPr>
          <w:rFonts w:ascii="宋体" w:hAnsi="宋体" w:cs="Arial" w:hint="eastAsia"/>
          <w:b/>
          <w:sz w:val="18"/>
          <w:szCs w:val="18"/>
        </w:rPr>
        <w:t>共有三份</w:t>
      </w:r>
      <w:r>
        <w:rPr>
          <w:rFonts w:ascii="宋体" w:hAnsi="宋体" w:cs="Arial"/>
          <w:b/>
          <w:sz w:val="18"/>
          <w:szCs w:val="18"/>
        </w:rPr>
        <w:t>签署</w:t>
      </w:r>
      <w:r>
        <w:rPr>
          <w:rFonts w:ascii="宋体" w:hAnsi="宋体" w:cs="Arial" w:hint="eastAsia"/>
          <w:b/>
          <w:sz w:val="18"/>
          <w:szCs w:val="18"/>
        </w:rPr>
        <w:t>文本，第一联销售机构留存，第二联投资者留存，第三联产品管理人留存</w:t>
      </w:r>
      <w:r>
        <w:rPr>
          <w:rFonts w:ascii="宋体" w:hAnsi="宋体" w:hint="eastAsia"/>
          <w:b/>
          <w:sz w:val="18"/>
          <w:szCs w:val="18"/>
        </w:rPr>
        <w:t>。）</w:t>
      </w:r>
    </w:p>
    <w:p w:rsidR="006C2198" w:rsidRDefault="006C2198"/>
    <w:p w:rsidR="006C2198" w:rsidRDefault="006C2198"/>
    <w:p w:rsidR="006C2198" w:rsidRDefault="006C2198"/>
    <w:p w:rsidR="006C2198" w:rsidRDefault="006C2198"/>
    <w:sectPr w:rsidR="006C2198">
      <w:headerReference w:type="default" r:id="rId8"/>
      <w:footerReference w:type="default" r:id="rId9"/>
      <w:pgSz w:w="11906" w:h="16838"/>
      <w:pgMar w:top="1440" w:right="1800" w:bottom="1440" w:left="1800" w:header="567" w:footer="96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EAF" w:rsidRDefault="00DC7EAF">
      <w:r>
        <w:separator/>
      </w:r>
    </w:p>
  </w:endnote>
  <w:endnote w:type="continuationSeparator" w:id="0">
    <w:p w:rsidR="00DC7EAF" w:rsidRDefault="00DC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442659"/>
    </w:sdtPr>
    <w:sdtEndPr/>
    <w:sdtContent>
      <w:p w:rsidR="006C2198" w:rsidRDefault="00DC7EAF">
        <w:pPr>
          <w:pStyle w:val="a5"/>
          <w:jc w:val="center"/>
        </w:pPr>
        <w:r>
          <w:fldChar w:fldCharType="begin"/>
        </w:r>
        <w:r>
          <w:instrText>PAGE   \* MERGEFORMAT</w:instrText>
        </w:r>
        <w:r>
          <w:fldChar w:fldCharType="separate"/>
        </w:r>
        <w:r w:rsidR="00CF2043" w:rsidRPr="00CF2043">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EAF" w:rsidRDefault="00DC7EAF">
      <w:r>
        <w:separator/>
      </w:r>
    </w:p>
  </w:footnote>
  <w:footnote w:type="continuationSeparator" w:id="0">
    <w:p w:rsidR="00DC7EAF" w:rsidRDefault="00DC7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98" w:rsidRDefault="00DC7EAF">
    <w:pPr>
      <w:pStyle w:val="a6"/>
      <w:jc w:val="right"/>
      <w:rPr>
        <w:rFonts w:ascii="Times New Roman" w:eastAsia="宋体" w:hAnsi="Times New Roman" w:cs="Times New Roman"/>
        <w:b/>
        <w:szCs w:val="20"/>
      </w:rPr>
    </w:pPr>
    <w:r>
      <w:rPr>
        <w:rFonts w:hint="eastAsia"/>
      </w:rPr>
      <w:t xml:space="preserve">                             </w:t>
    </w:r>
    <w:r>
      <w:t xml:space="preserve">    </w:t>
    </w:r>
    <w:r>
      <w:rPr>
        <w:rFonts w:hint="eastAsia"/>
      </w:rPr>
      <w:t xml:space="preserve"> </w:t>
    </w:r>
    <w:r>
      <w:t xml:space="preserve">                    </w:t>
    </w:r>
    <w:r>
      <w:rPr>
        <w:rFonts w:ascii="Times New Roman" w:eastAsia="宋体" w:hAnsi="Times New Roman" w:cs="Times New Roman" w:hint="eastAsia"/>
        <w:b/>
        <w:szCs w:val="20"/>
      </w:rPr>
      <w:t>（代理）销售协议书</w:t>
    </w:r>
  </w:p>
  <w:p w:rsidR="006C2198" w:rsidRDefault="00DC7EAF">
    <w:pPr>
      <w:pStyle w:val="a6"/>
      <w:jc w:val="right"/>
      <w:rPr>
        <w:rFonts w:ascii="Times New Roman" w:eastAsia="宋体" w:hAnsi="Times New Roman" w:cs="Times New Roman"/>
        <w:b/>
        <w:szCs w:val="20"/>
      </w:rPr>
    </w:pPr>
    <w:r>
      <w:rPr>
        <w:rFonts w:ascii="Times New Roman" w:eastAsia="宋体" w:hAnsi="Times New Roman" w:cs="Times New Roman" w:hint="eastAsia"/>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ea5RBJz+0QBDRwAF7yoTt+E1FStDKSYNXdWyOxfDlyaA5U1OAQxw6XevCaICVMToostTewU60IXS/vg1L8T1pg==" w:salt="DRt5fEE3XOxqSFn7KomTUw=="/>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90BF7"/>
    <w:rsid w:val="00092F58"/>
    <w:rsid w:val="000D097A"/>
    <w:rsid w:val="000E15A8"/>
    <w:rsid w:val="000F142C"/>
    <w:rsid w:val="00120AB9"/>
    <w:rsid w:val="00171F73"/>
    <w:rsid w:val="0017268F"/>
    <w:rsid w:val="00185B61"/>
    <w:rsid w:val="001A3E4E"/>
    <w:rsid w:val="001D2168"/>
    <w:rsid w:val="001D5BB4"/>
    <w:rsid w:val="001E3A61"/>
    <w:rsid w:val="001E6B70"/>
    <w:rsid w:val="00217DEF"/>
    <w:rsid w:val="00263CF4"/>
    <w:rsid w:val="002818BE"/>
    <w:rsid w:val="002832E4"/>
    <w:rsid w:val="002A703E"/>
    <w:rsid w:val="002B4433"/>
    <w:rsid w:val="002C5DA4"/>
    <w:rsid w:val="002E77B9"/>
    <w:rsid w:val="00335DAF"/>
    <w:rsid w:val="0035300B"/>
    <w:rsid w:val="003722B7"/>
    <w:rsid w:val="00384C9E"/>
    <w:rsid w:val="003A4AD9"/>
    <w:rsid w:val="003B2D02"/>
    <w:rsid w:val="003B7AAC"/>
    <w:rsid w:val="003C713B"/>
    <w:rsid w:val="003D3782"/>
    <w:rsid w:val="003E41BC"/>
    <w:rsid w:val="003F4EEF"/>
    <w:rsid w:val="00415D95"/>
    <w:rsid w:val="004229BF"/>
    <w:rsid w:val="00481E6B"/>
    <w:rsid w:val="00492856"/>
    <w:rsid w:val="00494F0E"/>
    <w:rsid w:val="004B5B82"/>
    <w:rsid w:val="004B6B60"/>
    <w:rsid w:val="004D44E7"/>
    <w:rsid w:val="004E6182"/>
    <w:rsid w:val="004F6F56"/>
    <w:rsid w:val="005120A6"/>
    <w:rsid w:val="00515D76"/>
    <w:rsid w:val="005306E2"/>
    <w:rsid w:val="005650D6"/>
    <w:rsid w:val="005A04CB"/>
    <w:rsid w:val="005B4E69"/>
    <w:rsid w:val="005E6EDE"/>
    <w:rsid w:val="00637285"/>
    <w:rsid w:val="00637A14"/>
    <w:rsid w:val="006768FE"/>
    <w:rsid w:val="00692693"/>
    <w:rsid w:val="00697ECC"/>
    <w:rsid w:val="006C2198"/>
    <w:rsid w:val="006C3C74"/>
    <w:rsid w:val="006C5C9E"/>
    <w:rsid w:val="006E521A"/>
    <w:rsid w:val="006E5FB3"/>
    <w:rsid w:val="00707491"/>
    <w:rsid w:val="0072412B"/>
    <w:rsid w:val="00746904"/>
    <w:rsid w:val="00746AAC"/>
    <w:rsid w:val="00752BF6"/>
    <w:rsid w:val="00756A1D"/>
    <w:rsid w:val="00776D40"/>
    <w:rsid w:val="007942D5"/>
    <w:rsid w:val="00796531"/>
    <w:rsid w:val="007A4281"/>
    <w:rsid w:val="007A6974"/>
    <w:rsid w:val="007A7193"/>
    <w:rsid w:val="007C68DE"/>
    <w:rsid w:val="007D5FFF"/>
    <w:rsid w:val="007F3E92"/>
    <w:rsid w:val="008053A3"/>
    <w:rsid w:val="00835E57"/>
    <w:rsid w:val="00840A54"/>
    <w:rsid w:val="00850C0B"/>
    <w:rsid w:val="00855B8B"/>
    <w:rsid w:val="00862B8A"/>
    <w:rsid w:val="00881981"/>
    <w:rsid w:val="00882285"/>
    <w:rsid w:val="00884C7E"/>
    <w:rsid w:val="00885477"/>
    <w:rsid w:val="008B5543"/>
    <w:rsid w:val="008D2C2D"/>
    <w:rsid w:val="009025C3"/>
    <w:rsid w:val="0092643E"/>
    <w:rsid w:val="00955153"/>
    <w:rsid w:val="009C2479"/>
    <w:rsid w:val="009C579B"/>
    <w:rsid w:val="009D2ED5"/>
    <w:rsid w:val="009E7CCC"/>
    <w:rsid w:val="00A30B69"/>
    <w:rsid w:val="00A3186E"/>
    <w:rsid w:val="00A452A6"/>
    <w:rsid w:val="00A47BD1"/>
    <w:rsid w:val="00A73DC8"/>
    <w:rsid w:val="00A90F0B"/>
    <w:rsid w:val="00AA2731"/>
    <w:rsid w:val="00AA444A"/>
    <w:rsid w:val="00AC6C55"/>
    <w:rsid w:val="00AE7071"/>
    <w:rsid w:val="00B217E8"/>
    <w:rsid w:val="00B34214"/>
    <w:rsid w:val="00B532B9"/>
    <w:rsid w:val="00B5634B"/>
    <w:rsid w:val="00B61C33"/>
    <w:rsid w:val="00BE7F00"/>
    <w:rsid w:val="00C51D9E"/>
    <w:rsid w:val="00C83C7A"/>
    <w:rsid w:val="00CD165E"/>
    <w:rsid w:val="00CF2043"/>
    <w:rsid w:val="00D3152C"/>
    <w:rsid w:val="00D35F82"/>
    <w:rsid w:val="00D82CA8"/>
    <w:rsid w:val="00DA4E9C"/>
    <w:rsid w:val="00DB6D12"/>
    <w:rsid w:val="00DC7EAF"/>
    <w:rsid w:val="00DD6860"/>
    <w:rsid w:val="00DE530A"/>
    <w:rsid w:val="00DE7050"/>
    <w:rsid w:val="00E134AE"/>
    <w:rsid w:val="00E145A0"/>
    <w:rsid w:val="00E36CAB"/>
    <w:rsid w:val="00E42B48"/>
    <w:rsid w:val="00E500BC"/>
    <w:rsid w:val="00E50B88"/>
    <w:rsid w:val="00E71AFA"/>
    <w:rsid w:val="00E76152"/>
    <w:rsid w:val="00EA5AA4"/>
    <w:rsid w:val="00EA72EF"/>
    <w:rsid w:val="00EB3736"/>
    <w:rsid w:val="00EB3ABC"/>
    <w:rsid w:val="00EC2E2B"/>
    <w:rsid w:val="00ED33FA"/>
    <w:rsid w:val="00EF3937"/>
    <w:rsid w:val="00F0046B"/>
    <w:rsid w:val="00F3100E"/>
    <w:rsid w:val="00F57B20"/>
    <w:rsid w:val="00F6614C"/>
    <w:rsid w:val="00F97CA1"/>
    <w:rsid w:val="00FA64F6"/>
    <w:rsid w:val="00FF1B1C"/>
    <w:rsid w:val="2ED75C91"/>
    <w:rsid w:val="3BAF4FA0"/>
    <w:rsid w:val="56704E63"/>
    <w:rsid w:val="583A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094ED8-A9CB-4E1B-A494-2C41D084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7">
    <w:name w:val="annotation subject"/>
    <w:basedOn w:val="a3"/>
    <w:next w:val="a3"/>
    <w:link w:val="Char3"/>
    <w:uiPriority w:val="99"/>
    <w:semiHidden/>
    <w:unhideWhenUsed/>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
    <w:name w:val="批注文字 Char"/>
    <w:basedOn w:val="a0"/>
    <w:link w:val="a3"/>
    <w:uiPriority w:val="99"/>
    <w:qFormat/>
    <w:rPr>
      <w:rFonts w:ascii="Calibri" w:eastAsia="宋体" w:hAnsi="Calibri" w:cs="宋体"/>
    </w:rPr>
  </w:style>
  <w:style w:type="character" w:customStyle="1" w:styleId="Char3">
    <w:name w:val="批注主题 Char"/>
    <w:basedOn w:val="Char"/>
    <w:link w:val="a7"/>
    <w:uiPriority w:val="99"/>
    <w:semiHidden/>
    <w:qFormat/>
    <w:rPr>
      <w:rFonts w:ascii="Calibri" w:eastAsia="宋体" w:hAnsi="Calibri" w:cs="宋体"/>
      <w:b/>
      <w:bCs/>
    </w:rPr>
  </w:style>
  <w:style w:type="character" w:customStyle="1" w:styleId="Char0">
    <w:name w:val="批注框文本 Char"/>
    <w:basedOn w:val="a0"/>
    <w:link w:val="a4"/>
    <w:uiPriority w:val="99"/>
    <w:semiHidden/>
    <w:qFormat/>
    <w:rPr>
      <w:rFonts w:ascii="Calibri" w:eastAsia="宋体" w:hAnsi="Calibri" w:cs="宋体"/>
      <w:sz w:val="18"/>
      <w:szCs w:val="18"/>
    </w:rPr>
  </w:style>
  <w:style w:type="paragraph" w:styleId="ab">
    <w:name w:val="List Paragraph"/>
    <w:basedOn w:val="a"/>
    <w:uiPriority w:val="34"/>
    <w:qFormat/>
    <w:pPr>
      <w:ind w:firstLineChars="200" w:firstLine="420"/>
    </w:pPr>
  </w:style>
  <w:style w:type="character" w:customStyle="1" w:styleId="HTMLChar">
    <w:name w:val="HTML 预设格式 Char"/>
    <w:basedOn w:val="a0"/>
    <w:link w:val="HTML"/>
    <w:uiPriority w:val="99"/>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BBCF8-908D-47DC-A25A-4E7AFE2B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652</Words>
  <Characters>3718</Characters>
  <Application>Microsoft Office Word</Application>
  <DocSecurity>8</DocSecurity>
  <Lines>30</Lines>
  <Paragraphs>8</Paragraphs>
  <ScaleCrop>false</ScaleCrop>
  <Company>神州网信技术有限公司</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胡骁潇</dc:creator>
  <cp:lastModifiedBy>郭向新</cp:lastModifiedBy>
  <cp:revision>10</cp:revision>
  <dcterms:created xsi:type="dcterms:W3CDTF">2023-10-31T13:04:00Z</dcterms:created>
  <dcterms:modified xsi:type="dcterms:W3CDTF">2023-11-10T01:50:00Z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DCAA966F15694DFBAAE5A22BB81990CC</vt:lpwstr>
  </property>
</Properties>
</file>