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70" w:rsidRDefault="000C745E">
      <w:pPr>
        <w:adjustRightInd w:val="0"/>
        <w:spacing w:line="276" w:lineRule="auto"/>
        <w:jc w:val="center"/>
        <w:rPr>
          <w:rStyle w:val="a8"/>
          <w:rFonts w:ascii="黑体" w:eastAsia="黑体" w:hAnsi="黑体"/>
          <w:sz w:val="28"/>
          <w:szCs w:val="28"/>
        </w:rPr>
      </w:pPr>
      <w:r>
        <w:rPr>
          <w:rStyle w:val="a8"/>
          <w:rFonts w:ascii="黑体" w:eastAsia="黑体" w:hAnsi="黑体" w:hint="eastAsia"/>
          <w:sz w:val="28"/>
          <w:szCs w:val="28"/>
        </w:rPr>
        <w:t>兴银理财</w:t>
      </w:r>
      <w:permStart w:id="1274965534" w:edGrp="everyone"/>
      <w:r>
        <w:rPr>
          <w:rStyle w:val="a8"/>
          <w:rFonts w:ascii="黑体" w:eastAsia="黑体" w:hAnsi="黑体" w:hint="eastAsia"/>
          <w:sz w:val="28"/>
          <w:szCs w:val="28"/>
        </w:rPr>
        <w:t>【</w:t>
      </w:r>
      <w:r w:rsidR="009852FF" w:rsidRPr="009852FF">
        <w:rPr>
          <w:rStyle w:val="a8"/>
          <w:rFonts w:ascii="黑体" w:eastAsia="黑体" w:hAnsi="黑体" w:hint="eastAsia"/>
          <w:sz w:val="28"/>
          <w:szCs w:val="28"/>
        </w:rPr>
        <w:t>稳利丰收封闭式固收类</w:t>
      </w:r>
      <w:r>
        <w:rPr>
          <w:rStyle w:val="a8"/>
          <w:rFonts w:ascii="黑体" w:eastAsia="黑体" w:hAnsi="黑体" w:hint="eastAsia"/>
          <w:sz w:val="28"/>
          <w:szCs w:val="28"/>
        </w:rPr>
        <w:t>】</w:t>
      </w:r>
      <w:permEnd w:id="1274965534"/>
      <w:r>
        <w:rPr>
          <w:rStyle w:val="a8"/>
          <w:rFonts w:ascii="黑体" w:eastAsia="黑体" w:hAnsi="黑体" w:hint="eastAsia"/>
          <w:sz w:val="28"/>
          <w:szCs w:val="28"/>
        </w:rPr>
        <w:t>理财产品</w:t>
      </w:r>
    </w:p>
    <w:p w:rsidR="00544D70" w:rsidRDefault="000C745E">
      <w:pPr>
        <w:adjustRightInd w:val="0"/>
        <w:spacing w:line="276" w:lineRule="auto"/>
        <w:jc w:val="center"/>
        <w:rPr>
          <w:rStyle w:val="a8"/>
          <w:rFonts w:ascii="黑体" w:eastAsia="黑体" w:hAnsi="黑体"/>
          <w:sz w:val="28"/>
          <w:szCs w:val="28"/>
        </w:rPr>
      </w:pPr>
      <w:r>
        <w:rPr>
          <w:rStyle w:val="a8"/>
          <w:rFonts w:ascii="黑体" w:eastAsia="黑体" w:hAnsi="黑体" w:hint="eastAsia"/>
          <w:sz w:val="28"/>
          <w:szCs w:val="28"/>
        </w:rPr>
        <w:t>投资者权益须知</w:t>
      </w:r>
    </w:p>
    <w:p w:rsidR="00544D70" w:rsidRDefault="000C745E">
      <w:pPr>
        <w:pStyle w:val="Defaul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Ansi="宋体" w:hint="eastAsia"/>
          <w:b/>
          <w:color w:val="auto"/>
          <w:sz w:val="28"/>
          <w:szCs w:val="28"/>
        </w:rPr>
        <w:t>（适用于个人投资者）</w:t>
      </w:r>
    </w:p>
    <w:p w:rsidR="00544D70" w:rsidRDefault="000C745E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尊敬的投资者：</w:t>
      </w:r>
    </w:p>
    <w:p w:rsidR="00544D70" w:rsidRDefault="000C745E">
      <w:pPr>
        <w:spacing w:line="32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感谢您通过销售机构</w:t>
      </w:r>
      <w:permStart w:id="1965565002" w:edGrp="everyone"/>
      <w:r>
        <w:rPr>
          <w:rFonts w:ascii="宋体" w:hAnsi="宋体" w:hint="eastAsia"/>
          <w:sz w:val="18"/>
          <w:szCs w:val="18"/>
        </w:rPr>
        <w:t>【兴业银行股份有限公司</w:t>
      </w:r>
      <w:r w:rsidR="0064188A">
        <w:rPr>
          <w:rFonts w:ascii="宋体" w:hAnsi="宋体" w:hint="eastAsia"/>
          <w:sz w:val="18"/>
          <w:szCs w:val="18"/>
        </w:rPr>
        <w:t>（以下简称“兴业银行”）</w:t>
      </w:r>
      <w:r>
        <w:rPr>
          <w:rFonts w:ascii="宋体" w:hAnsi="宋体" w:hint="eastAsia"/>
          <w:sz w:val="18"/>
          <w:szCs w:val="18"/>
        </w:rPr>
        <w:t>】</w:t>
      </w:r>
      <w:permEnd w:id="1965565002"/>
      <w:r>
        <w:rPr>
          <w:rFonts w:ascii="宋体" w:hAnsi="宋体" w:hint="eastAsia"/>
          <w:sz w:val="18"/>
          <w:szCs w:val="18"/>
        </w:rPr>
        <w:t>以(</w:t>
      </w:r>
      <w:permStart w:id="1823035893" w:edGrp="everyone"/>
      <w:r>
        <w:rPr>
          <w:rFonts w:ascii="宋体" w:hAnsi="宋体" w:hint="eastAsia"/>
          <w:sz w:val="18"/>
          <w:szCs w:val="18"/>
        </w:rPr>
        <w:t>□ 直销：产品管理人销售/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■</w:t>
      </w:r>
      <w:r>
        <w:rPr>
          <w:rFonts w:ascii="宋体" w:hAnsi="宋体" w:hint="eastAsia"/>
          <w:sz w:val="18"/>
          <w:szCs w:val="18"/>
        </w:rPr>
        <w:t xml:space="preserve"> 代销：代理销售机构销售</w:t>
      </w:r>
      <w:permEnd w:id="1823035893"/>
      <w:r>
        <w:rPr>
          <w:rFonts w:ascii="宋体" w:hAnsi="宋体" w:hint="eastAsia"/>
          <w:sz w:val="18"/>
          <w:szCs w:val="18"/>
        </w:rPr>
        <w:t>)的形式购买兴银理财有限责任公司（以下简称“兴银理财”）作为产品管理人管理的理财产品。</w:t>
      </w:r>
    </w:p>
    <w:p w:rsidR="00544D70" w:rsidRDefault="000C745E">
      <w:pPr>
        <w:spacing w:line="32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:rsidR="00544D70" w:rsidRDefault="00544D70">
      <w:pPr>
        <w:ind w:firstLineChars="200" w:firstLine="360"/>
        <w:rPr>
          <w:rFonts w:ascii="宋体" w:hAnsi="宋体"/>
          <w:sz w:val="18"/>
          <w:szCs w:val="18"/>
        </w:rPr>
      </w:pPr>
    </w:p>
    <w:p w:rsidR="00544D70" w:rsidRDefault="000C745E">
      <w:pPr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一、理财产品购买流程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ascii="宋体" w:hAnsi="宋体" w:hint="eastAsia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ascii="宋体" w:hAnsi="宋体" w:hint="eastAsia"/>
          <w:sz w:val="18"/>
          <w:szCs w:val="18"/>
        </w:rPr>
        <w:t>若销售机构对您风险承受能力评估事宜另有安排的，以销售机构政策为准。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ascii="宋体" w:hAnsi="宋体" w:hint="eastAsia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ascii="宋体" w:hAnsi="宋体" w:hint="eastAsia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ascii="宋体" w:hAnsi="宋体" w:hint="eastAsia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:rsidR="00544D70" w:rsidRDefault="000C745E">
      <w:pPr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二、投资者风险承受能力与产品风险评级</w:t>
      </w:r>
    </w:p>
    <w:p w:rsidR="00544D70" w:rsidRDefault="000C745E">
      <w:pPr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（一）投资者风险承受能力评估说明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ascii="宋体" w:hAnsi="宋体" w:hint="eastAsia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ascii="宋体" w:hAnsi="宋体" w:hint="eastAsia"/>
          <w:sz w:val="18"/>
          <w:szCs w:val="18"/>
        </w:rPr>
        <w:t>进行风险承受能力持续评估。</w:t>
      </w:r>
      <w:r>
        <w:rPr>
          <w:rFonts w:ascii="黑体" w:eastAsia="黑体" w:hAnsi="黑体" w:hint="eastAsia"/>
          <w:b/>
          <w:sz w:val="18"/>
          <w:szCs w:val="18"/>
        </w:rPr>
        <w:t>如影响您风险承受能力的因素发生变化，请您及时重新完成风险承受能力评估。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 xml:space="preserve">. </w:t>
      </w:r>
      <w:r>
        <w:rPr>
          <w:rFonts w:ascii="宋体" w:hAnsi="宋体" w:hint="eastAsia"/>
          <w:b/>
          <w:sz w:val="18"/>
          <w:szCs w:val="18"/>
        </w:rPr>
        <w:t>投资者风险承受能力评级与理财产品风险评级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ascii="宋体" w:hAnsi="宋体" w:hint="eastAsia"/>
          <w:sz w:val="18"/>
          <w:szCs w:val="18"/>
        </w:rPr>
        <w:t>投资者风险承受能力，个人投资者由低至高分为</w:t>
      </w:r>
      <w:permStart w:id="1746823137" w:edGrp="everyone"/>
      <w:r>
        <w:rPr>
          <w:rFonts w:ascii="宋体" w:hAnsi="宋体" w:hint="eastAsia"/>
          <w:sz w:val="18"/>
          <w:szCs w:val="18"/>
        </w:rPr>
        <w:t>【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□</w:t>
      </w:r>
      <w:r>
        <w:rPr>
          <w:rFonts w:asciiTheme="majorEastAsia" w:eastAsiaTheme="majorEastAsia" w:hAnsiTheme="majorEastAsia"/>
          <w:bCs/>
          <w:sz w:val="18"/>
          <w:szCs w:val="18"/>
        </w:rPr>
        <w:t xml:space="preserve"> C1、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□</w:t>
      </w:r>
      <w:r>
        <w:rPr>
          <w:rFonts w:asciiTheme="majorEastAsia" w:eastAsiaTheme="majorEastAsia" w:hAnsiTheme="majorEastAsia"/>
          <w:bCs/>
          <w:sz w:val="18"/>
          <w:szCs w:val="18"/>
        </w:rPr>
        <w:t>C2、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□</w:t>
      </w:r>
      <w:r>
        <w:rPr>
          <w:rFonts w:asciiTheme="majorEastAsia" w:eastAsiaTheme="majorEastAsia" w:hAnsiTheme="majorEastAsia"/>
          <w:bCs/>
          <w:sz w:val="18"/>
          <w:szCs w:val="18"/>
        </w:rPr>
        <w:t xml:space="preserve"> C3、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□</w:t>
      </w:r>
      <w:r>
        <w:rPr>
          <w:rFonts w:asciiTheme="majorEastAsia" w:eastAsiaTheme="majorEastAsia" w:hAnsiTheme="majorEastAsia"/>
          <w:bCs/>
          <w:sz w:val="18"/>
          <w:szCs w:val="18"/>
        </w:rPr>
        <w:t xml:space="preserve"> C4、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□</w:t>
      </w:r>
      <w:r>
        <w:rPr>
          <w:rFonts w:asciiTheme="majorEastAsia" w:eastAsiaTheme="majorEastAsia" w:hAnsiTheme="majorEastAsia"/>
          <w:bCs/>
          <w:sz w:val="18"/>
          <w:szCs w:val="18"/>
        </w:rPr>
        <w:t xml:space="preserve"> C5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、□</w:t>
      </w:r>
      <w:r>
        <w:rPr>
          <w:rFonts w:asciiTheme="majorEastAsia" w:eastAsiaTheme="majorEastAsia" w:hAnsiTheme="majorEastAsia"/>
          <w:bCs/>
          <w:sz w:val="18"/>
          <w:szCs w:val="18"/>
        </w:rPr>
        <w:t xml:space="preserve"> C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6</w:t>
      </w:r>
      <w:r>
        <w:rPr>
          <w:rFonts w:ascii="宋体" w:hAnsi="宋体" w:hint="eastAsia"/>
          <w:sz w:val="18"/>
          <w:szCs w:val="18"/>
        </w:rPr>
        <w:t>】</w:t>
      </w:r>
      <w:permEnd w:id="1746823137"/>
      <w:r>
        <w:rPr>
          <w:rFonts w:ascii="宋体" w:hAnsi="宋体"/>
          <w:sz w:val="18"/>
          <w:szCs w:val="18"/>
        </w:rPr>
        <w:t>。其中，</w:t>
      </w:r>
      <w:permStart w:id="611713728" w:edGrp="everyone"/>
      <w:r>
        <w:rPr>
          <w:rFonts w:ascii="宋体" w:hAnsi="宋体" w:hint="eastAsia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】</w:t>
      </w:r>
      <w:permEnd w:id="611713728"/>
      <w:r>
        <w:rPr>
          <w:rFonts w:ascii="宋体" w:hAnsi="宋体"/>
          <w:sz w:val="18"/>
          <w:szCs w:val="18"/>
        </w:rPr>
        <w:t>为风险承受能力最低类别，</w:t>
      </w:r>
      <w:permStart w:id="1369535927" w:edGrp="everyone"/>
      <w:r>
        <w:rPr>
          <w:rFonts w:ascii="宋体" w:hAnsi="宋体" w:hint="eastAsia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6</w:t>
      </w:r>
      <w:r>
        <w:rPr>
          <w:rFonts w:ascii="宋体" w:hAnsi="宋体" w:hint="eastAsia"/>
          <w:sz w:val="18"/>
          <w:szCs w:val="18"/>
        </w:rPr>
        <w:t>】</w:t>
      </w:r>
      <w:permEnd w:id="1369535927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ascii="宋体" w:hAnsi="宋体" w:hint="eastAsia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W w:w="84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7"/>
        <w:gridCol w:w="4860"/>
        <w:gridCol w:w="2865"/>
      </w:tblGrid>
      <w:tr w:rsidR="00544D70">
        <w:trPr>
          <w:trHeight w:val="461"/>
          <w:jc w:val="center"/>
        </w:trPr>
        <w:tc>
          <w:tcPr>
            <w:tcW w:w="56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对应的投资者风险承受能力评级</w:t>
            </w:r>
          </w:p>
        </w:tc>
      </w:tr>
      <w:tr w:rsidR="00544D70">
        <w:trPr>
          <w:trHeight w:val="289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permStart w:id="1870155743" w:edGrp="everyone"/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安逸型（R1）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安逸型（C1）及以上</w:t>
            </w:r>
          </w:p>
        </w:tc>
      </w:tr>
      <w:tr w:rsidR="00544D70">
        <w:trPr>
          <w:trHeight w:val="289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谨慎型（R2）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谨慎型（C2）及以上</w:t>
            </w:r>
          </w:p>
        </w:tc>
      </w:tr>
      <w:tr w:rsidR="00544D70">
        <w:trPr>
          <w:trHeight w:val="289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稳健型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lastRenderedPageBreak/>
              <w:t>（R3）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lastRenderedPageBreak/>
              <w:t>产品有一定的本金风险，收益浮动且有一定波动。产品结构简单，过往业绩及净值的历史波动率较低；投资标的流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lastRenderedPageBreak/>
              <w:t>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lastRenderedPageBreak/>
              <w:t>稳健型（C3）及以上</w:t>
            </w:r>
          </w:p>
        </w:tc>
      </w:tr>
      <w:tr w:rsidR="00544D70">
        <w:trPr>
          <w:trHeight w:val="289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增长型（R4）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增长型（C4）及以上</w:t>
            </w:r>
          </w:p>
        </w:tc>
      </w:tr>
      <w:tr w:rsidR="00544D70">
        <w:trPr>
          <w:trHeight w:val="289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进取型（R5）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作出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谨慎的产品选择，积极的关注相关风险。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进取型（C5）及以上</w:t>
            </w:r>
          </w:p>
        </w:tc>
      </w:tr>
      <w:tr w:rsidR="00544D70">
        <w:trPr>
          <w:trHeight w:val="289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激进型（R6）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激进型（C6） </w:t>
            </w:r>
          </w:p>
        </w:tc>
      </w:tr>
    </w:tbl>
    <w:permEnd w:id="1870155743"/>
    <w:p w:rsidR="00544D70" w:rsidRDefault="000C745E">
      <w:pPr>
        <w:ind w:firstLineChars="200" w:firstLine="36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cs="仿宋_GB2312" w:hint="eastAsia"/>
          <w:bCs/>
          <w:kern w:val="0"/>
          <w:sz w:val="18"/>
          <w:szCs w:val="18"/>
        </w:rPr>
        <w:t>★</w:t>
      </w:r>
      <w:r>
        <w:rPr>
          <w:rFonts w:ascii="黑体" w:eastAsia="黑体" w:hAnsi="黑体" w:hint="eastAsia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 w:rsidR="00544D70" w:rsidRDefault="000C745E">
      <w:pPr>
        <w:ind w:firstLineChars="200" w:firstLine="36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1</w:t>
      </w:r>
      <w:r>
        <w:rPr>
          <w:rFonts w:ascii="黑体" w:eastAsia="黑体" w:hAnsi="黑体"/>
          <w:sz w:val="18"/>
          <w:szCs w:val="18"/>
        </w:rPr>
        <w:t>.</w:t>
      </w:r>
      <w:r>
        <w:rPr>
          <w:rFonts w:ascii="黑体" w:eastAsia="黑体" w:hAnsi="黑体" w:hint="eastAsia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 w:rsidR="00544D70" w:rsidRDefault="000C745E">
      <w:pPr>
        <w:ind w:firstLineChars="200" w:firstLine="36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/>
          <w:sz w:val="18"/>
          <w:szCs w:val="18"/>
        </w:rPr>
        <w:t>2.</w:t>
      </w:r>
      <w:r>
        <w:rPr>
          <w:rFonts w:ascii="黑体" w:eastAsia="黑体" w:hAnsi="黑体" w:hint="eastAsia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 w:rsidR="00544D70" w:rsidRDefault="000C745E">
      <w:pPr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三、关于理财产品的信息披露</w:t>
      </w:r>
    </w:p>
    <w:p w:rsidR="00544D70" w:rsidRDefault="000C745E">
      <w:pPr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asciiTheme="minorEastAsia" w:hAnsiTheme="minorEastAsia" w:hint="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asciiTheme="minorEastAsia" w:hAnsiTheme="minorEastAsia" w:hint="eastAsia"/>
          <w:sz w:val="18"/>
          <w:szCs w:val="18"/>
        </w:rPr>
        <w:t>”约定为准。</w:t>
      </w:r>
    </w:p>
    <w:p w:rsidR="00544D70" w:rsidRDefault="000C745E">
      <w:pPr>
        <w:ind w:firstLineChars="200" w:firstLine="361"/>
        <w:rPr>
          <w:rFonts w:asciiTheme="minorEastAsia" w:hAnsiTheme="minor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四、关于投诉与建议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（一）</w:t>
      </w:r>
      <w:r>
        <w:rPr>
          <w:rFonts w:asciiTheme="minorEastAsia" w:hAnsiTheme="minorEastAsia" w:hint="eastAsia"/>
          <w:sz w:val="18"/>
          <w:szCs w:val="18"/>
        </w:rPr>
        <w:t>您对本产品有任何意见或异议，可向产品管理人或</w:t>
      </w: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Theme="minorEastAsia" w:hAnsiTheme="minorEastAsia" w:hint="eastAsia"/>
          <w:sz w:val="18"/>
          <w:szCs w:val="18"/>
        </w:rPr>
        <w:t>反馈</w:t>
      </w:r>
      <w:r>
        <w:rPr>
          <w:rFonts w:ascii="宋体" w:hAnsi="宋体" w:hint="eastAsia"/>
          <w:sz w:val="18"/>
          <w:szCs w:val="18"/>
        </w:rPr>
        <w:t>，产品管理人或销售机构将由专人接听、记录您的意见或建议，并由各方协商共同解决。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bookmarkStart w:id="0" w:name="_Hlk64707831"/>
      <w:r>
        <w:rPr>
          <w:rFonts w:ascii="宋体" w:hAnsi="宋体" w:hint="eastAsia"/>
          <w:sz w:val="18"/>
          <w:szCs w:val="18"/>
        </w:rPr>
        <w:t>1、产品管理人：兴银理财有限责任公司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客户服务热线：40015-95561。</w:t>
      </w:r>
      <w:bookmarkEnd w:id="0"/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permStart w:id="2140279945" w:edGrp="everyone"/>
      <w:r>
        <w:rPr>
          <w:rFonts w:ascii="宋体" w:hAnsi="宋体" w:hint="eastAsia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ascii="宋体" w:hAnsi="宋体" w:hint="eastAsia"/>
          <w:sz w:val="18"/>
          <w:szCs w:val="18"/>
        </w:rPr>
        <w:t>：兴业银行股份有限公司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兴业银行理财经理或兴业银行各营业网点。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ascii="宋体" w:hAnsi="宋体" w:hint="eastAsia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ascii="宋体" w:hAnsi="宋体" w:hint="eastAsia"/>
          <w:sz w:val="18"/>
          <w:szCs w:val="18"/>
        </w:rPr>
        <w:t>】。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ascii="宋体" w:hAnsi="宋体" w:hint="eastAsia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ascii="宋体" w:hAnsi="宋体" w:hint="eastAsia"/>
          <w:sz w:val="18"/>
          <w:szCs w:val="18"/>
        </w:rPr>
        <w:t>】。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3、销售机构：【】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【】</w:t>
      </w:r>
      <w:permEnd w:id="2140279945"/>
      <w:r>
        <w:rPr>
          <w:rFonts w:ascii="宋体" w:hAnsi="宋体"/>
          <w:b/>
          <w:sz w:val="28"/>
          <w:szCs w:val="28"/>
        </w:rPr>
        <w:br w:type="page"/>
      </w:r>
    </w:p>
    <w:p w:rsidR="00544D70" w:rsidRDefault="000C745E">
      <w:pPr>
        <w:adjustRightInd w:val="0"/>
        <w:spacing w:line="280" w:lineRule="atLeast"/>
        <w:jc w:val="center"/>
        <w:rPr>
          <w:rStyle w:val="a8"/>
          <w:rFonts w:ascii="黑体" w:eastAsia="黑体" w:hAnsi="黑体"/>
          <w:sz w:val="28"/>
          <w:szCs w:val="28"/>
        </w:rPr>
      </w:pPr>
      <w:r>
        <w:rPr>
          <w:rStyle w:val="a8"/>
          <w:rFonts w:ascii="黑体" w:eastAsia="黑体" w:hAnsi="黑体" w:hint="eastAsia"/>
          <w:sz w:val="28"/>
          <w:szCs w:val="28"/>
        </w:rPr>
        <w:lastRenderedPageBreak/>
        <w:t>兴银理财</w:t>
      </w:r>
      <w:permStart w:id="91645168" w:edGrp="everyone"/>
      <w:r>
        <w:rPr>
          <w:rStyle w:val="a8"/>
          <w:rFonts w:ascii="黑体" w:eastAsia="黑体" w:hAnsi="黑体" w:hint="eastAsia"/>
          <w:sz w:val="28"/>
          <w:szCs w:val="28"/>
        </w:rPr>
        <w:t>【</w:t>
      </w:r>
      <w:r w:rsidR="009852FF" w:rsidRPr="009852FF">
        <w:rPr>
          <w:rStyle w:val="a8"/>
          <w:rFonts w:ascii="黑体" w:eastAsia="黑体" w:hAnsi="黑体" w:hint="eastAsia"/>
          <w:sz w:val="28"/>
          <w:szCs w:val="28"/>
        </w:rPr>
        <w:t>稳利丰收封闭式固收类</w:t>
      </w:r>
      <w:r>
        <w:rPr>
          <w:rStyle w:val="a8"/>
          <w:rFonts w:ascii="黑体" w:eastAsia="黑体" w:hAnsi="黑体" w:hint="eastAsia"/>
          <w:sz w:val="28"/>
          <w:szCs w:val="28"/>
        </w:rPr>
        <w:t>】</w:t>
      </w:r>
      <w:permEnd w:id="91645168"/>
      <w:r>
        <w:rPr>
          <w:rStyle w:val="a8"/>
          <w:rFonts w:ascii="黑体" w:eastAsia="黑体" w:hAnsi="黑体" w:hint="eastAsia"/>
          <w:sz w:val="28"/>
          <w:szCs w:val="28"/>
        </w:rPr>
        <w:t>理财产品</w:t>
      </w:r>
    </w:p>
    <w:p w:rsidR="00544D70" w:rsidRDefault="000C745E">
      <w:pPr>
        <w:adjustRightInd w:val="0"/>
        <w:spacing w:line="280" w:lineRule="atLeast"/>
        <w:jc w:val="center"/>
        <w:rPr>
          <w:rStyle w:val="a8"/>
          <w:rFonts w:ascii="黑体" w:eastAsia="黑体" w:hAnsi="黑体"/>
          <w:sz w:val="28"/>
          <w:szCs w:val="28"/>
        </w:rPr>
      </w:pPr>
      <w:r>
        <w:rPr>
          <w:rStyle w:val="a8"/>
          <w:rFonts w:ascii="黑体" w:eastAsia="黑体" w:hAnsi="黑体" w:hint="eastAsia"/>
          <w:sz w:val="28"/>
          <w:szCs w:val="28"/>
        </w:rPr>
        <w:t>投资者权益须知</w:t>
      </w:r>
    </w:p>
    <w:p w:rsidR="00544D70" w:rsidRDefault="000C745E">
      <w:pPr>
        <w:pStyle w:val="Default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Ansi="宋体" w:hint="eastAsia"/>
          <w:b/>
          <w:color w:val="auto"/>
          <w:sz w:val="28"/>
          <w:szCs w:val="28"/>
        </w:rPr>
        <w:t>（适用于机构投资者：</w:t>
      </w:r>
      <w:r>
        <w:rPr>
          <w:rFonts w:hAnsi="宋体"/>
          <w:b/>
          <w:color w:val="auto"/>
          <w:sz w:val="28"/>
          <w:szCs w:val="28"/>
        </w:rPr>
        <w:t>一般机构客户</w:t>
      </w:r>
      <w:r>
        <w:rPr>
          <w:rFonts w:hAnsi="宋体" w:hint="eastAsia"/>
          <w:b/>
          <w:color w:val="auto"/>
          <w:sz w:val="28"/>
          <w:szCs w:val="28"/>
        </w:rPr>
        <w:t>）</w:t>
      </w:r>
    </w:p>
    <w:p w:rsidR="00544D70" w:rsidRDefault="000C745E"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尊敬的投资者：</w:t>
      </w:r>
    </w:p>
    <w:p w:rsidR="00544D70" w:rsidRDefault="000C745E">
      <w:pPr>
        <w:spacing w:line="32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感谢您通过销售机构</w:t>
      </w:r>
      <w:permStart w:id="609562734" w:edGrp="everyone"/>
      <w:r>
        <w:rPr>
          <w:rFonts w:ascii="宋体" w:hAnsi="宋体" w:hint="eastAsia"/>
          <w:sz w:val="18"/>
          <w:szCs w:val="18"/>
        </w:rPr>
        <w:t>【】</w:t>
      </w:r>
      <w:permEnd w:id="609562734"/>
      <w:r>
        <w:rPr>
          <w:rFonts w:ascii="宋体" w:hAnsi="宋体" w:hint="eastAsia"/>
          <w:sz w:val="18"/>
          <w:szCs w:val="18"/>
        </w:rPr>
        <w:t>以(</w:t>
      </w:r>
      <w:permStart w:id="1549733123" w:edGrp="everyone"/>
      <w:r>
        <w:rPr>
          <w:rFonts w:ascii="宋体" w:hAnsi="宋体" w:hint="eastAsia"/>
          <w:sz w:val="18"/>
          <w:szCs w:val="18"/>
        </w:rPr>
        <w:t>□ 直销：产品管理人销售/□ 代销：代理销售机构销售</w:t>
      </w:r>
      <w:permEnd w:id="1549733123"/>
      <w:r>
        <w:rPr>
          <w:rFonts w:ascii="宋体" w:hAnsi="宋体" w:hint="eastAsia"/>
          <w:sz w:val="18"/>
          <w:szCs w:val="18"/>
        </w:rPr>
        <w:t>)的形式购买兴银理财有限责任公司（以下简称“兴银理财”）作为产品管理人管理的理财产品。</w:t>
      </w:r>
    </w:p>
    <w:p w:rsidR="00544D70" w:rsidRDefault="000C745E">
      <w:pPr>
        <w:spacing w:line="32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:rsidR="00544D70" w:rsidRDefault="00544D70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</w:p>
    <w:p w:rsidR="00544D70" w:rsidRDefault="000C745E">
      <w:pPr>
        <w:spacing w:line="280" w:lineRule="atLeas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一、理财产品购买流程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ascii="宋体" w:hAnsi="宋体" w:hint="eastAsia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ascii="宋体" w:hAnsi="宋体" w:hint="eastAsia"/>
          <w:sz w:val="18"/>
          <w:szCs w:val="18"/>
        </w:rPr>
        <w:t>若销售机构对您风险承受能力评估事宜另有安排的，以销售机构政策为准。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ascii="宋体" w:hAnsi="宋体" w:hint="eastAsia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ascii="宋体" w:hAnsi="宋体" w:hint="eastAsia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ascii="宋体" w:hAnsi="宋体" w:hint="eastAsia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:rsidR="00544D70" w:rsidRDefault="000C745E">
      <w:pPr>
        <w:spacing w:line="280" w:lineRule="atLeas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二、投资者风险承受能力与产品风险评级</w:t>
      </w:r>
    </w:p>
    <w:p w:rsidR="00544D70" w:rsidRDefault="000C745E">
      <w:pPr>
        <w:spacing w:line="280" w:lineRule="atLeas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（一）投资者风险承受能力评估说明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ascii="宋体" w:hAnsi="宋体" w:hint="eastAsia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ascii="宋体" w:hAnsi="宋体" w:hint="eastAsia"/>
          <w:sz w:val="18"/>
          <w:szCs w:val="18"/>
        </w:rPr>
        <w:t>进行风险承受能力持续评估。</w:t>
      </w:r>
      <w:r>
        <w:rPr>
          <w:rFonts w:ascii="宋体" w:hAnsi="宋体" w:hint="eastAsia"/>
          <w:b/>
          <w:sz w:val="18"/>
          <w:szCs w:val="18"/>
        </w:rPr>
        <w:t>如影响您风险承受能力的因素发生变化，请您及时重新完成风险承受能力评估。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.</w:t>
      </w:r>
      <w:r>
        <w:rPr>
          <w:rFonts w:ascii="宋体" w:hAnsi="宋体" w:hint="eastAsia"/>
          <w:b/>
          <w:sz w:val="18"/>
          <w:szCs w:val="18"/>
        </w:rPr>
        <w:t>投资者风险承受能力评级与理财产品风险评级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ascii="宋体" w:hAnsi="宋体" w:hint="eastAsia"/>
          <w:sz w:val="18"/>
          <w:szCs w:val="18"/>
        </w:rPr>
        <w:t>投资者风险承受能力，机构投资者由低至高分为</w:t>
      </w:r>
      <w:permStart w:id="397410330" w:edGrp="everyone"/>
      <w:r>
        <w:rPr>
          <w:rFonts w:ascii="宋体" w:hAnsi="宋体" w:hint="eastAsia"/>
          <w:sz w:val="18"/>
          <w:szCs w:val="18"/>
        </w:rPr>
        <w:t>【】</w:t>
      </w:r>
      <w:permEnd w:id="397410330"/>
      <w:r>
        <w:rPr>
          <w:rFonts w:ascii="宋体" w:hAnsi="宋体"/>
          <w:sz w:val="18"/>
          <w:szCs w:val="18"/>
        </w:rPr>
        <w:t>。其中，</w:t>
      </w:r>
      <w:permStart w:id="1191009891" w:edGrp="everyone"/>
      <w:r>
        <w:rPr>
          <w:rFonts w:ascii="宋体" w:hAnsi="宋体" w:hint="eastAsia"/>
          <w:sz w:val="18"/>
          <w:szCs w:val="18"/>
        </w:rPr>
        <w:t>【】</w:t>
      </w:r>
      <w:permEnd w:id="1191009891"/>
      <w:r>
        <w:rPr>
          <w:rFonts w:ascii="宋体" w:hAnsi="宋体"/>
          <w:sz w:val="18"/>
          <w:szCs w:val="18"/>
        </w:rPr>
        <w:t>为风险承受能力最低类别，</w:t>
      </w:r>
      <w:permStart w:id="1642671189" w:edGrp="everyone"/>
      <w:r>
        <w:rPr>
          <w:rFonts w:ascii="宋体" w:hAnsi="宋体" w:hint="eastAsia"/>
          <w:sz w:val="18"/>
          <w:szCs w:val="18"/>
        </w:rPr>
        <w:t>【】</w:t>
      </w:r>
      <w:permEnd w:id="1642671189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ascii="宋体" w:hAnsi="宋体" w:hint="eastAsia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W w:w="84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7"/>
        <w:gridCol w:w="4840"/>
        <w:gridCol w:w="2865"/>
      </w:tblGrid>
      <w:tr w:rsidR="00544D70">
        <w:trPr>
          <w:trHeight w:val="461"/>
          <w:jc w:val="center"/>
        </w:trPr>
        <w:tc>
          <w:tcPr>
            <w:tcW w:w="56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4D70" w:rsidRDefault="000C7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对应的投资者风险承受能力评级</w:t>
            </w:r>
          </w:p>
        </w:tc>
      </w:tr>
      <w:tr w:rsidR="00544D70">
        <w:trPr>
          <w:trHeight w:val="289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permStart w:id="1067278597" w:edGrp="everyone"/>
          </w:p>
        </w:tc>
        <w:tc>
          <w:tcPr>
            <w:tcW w:w="4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544D70">
        <w:trPr>
          <w:trHeight w:val="289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544D70">
        <w:trPr>
          <w:trHeight w:val="289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544D70">
        <w:trPr>
          <w:trHeight w:val="289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544D70">
        <w:trPr>
          <w:trHeight w:val="289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70" w:rsidRDefault="00544D70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</w:tc>
      </w:tr>
    </w:tbl>
    <w:permEnd w:id="1067278597"/>
    <w:p w:rsidR="00544D70" w:rsidRDefault="000C745E">
      <w:pPr>
        <w:ind w:firstLineChars="200" w:firstLine="36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cs="仿宋_GB2312" w:hint="eastAsia"/>
          <w:bCs/>
          <w:kern w:val="0"/>
          <w:sz w:val="18"/>
          <w:szCs w:val="18"/>
        </w:rPr>
        <w:t>★</w:t>
      </w:r>
      <w:r>
        <w:rPr>
          <w:rFonts w:ascii="黑体" w:eastAsia="黑体" w:hAnsi="黑体" w:hint="eastAsia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 w:rsidR="00544D70" w:rsidRDefault="000C745E">
      <w:pPr>
        <w:ind w:firstLineChars="200" w:firstLine="36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1</w:t>
      </w:r>
      <w:r>
        <w:rPr>
          <w:rFonts w:ascii="黑体" w:eastAsia="黑体" w:hAnsi="黑体"/>
          <w:sz w:val="18"/>
          <w:szCs w:val="18"/>
        </w:rPr>
        <w:t>.</w:t>
      </w:r>
      <w:r>
        <w:rPr>
          <w:rFonts w:ascii="黑体" w:eastAsia="黑体" w:hAnsi="黑体" w:hint="eastAsia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 w:rsidR="00544D70" w:rsidRDefault="000C745E">
      <w:pPr>
        <w:ind w:firstLineChars="200" w:firstLine="360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/>
          <w:sz w:val="18"/>
          <w:szCs w:val="18"/>
        </w:rPr>
        <w:t>2.</w:t>
      </w:r>
      <w:r>
        <w:rPr>
          <w:rFonts w:ascii="黑体" w:eastAsia="黑体" w:hAnsi="黑体" w:hint="eastAsia"/>
          <w:sz w:val="18"/>
          <w:szCs w:val="18"/>
        </w:rPr>
        <w:t>销售机构应以书面的方式向投资者明示其对“理财产品风险评级”、“投资者风险承受能力等级”的</w:t>
      </w:r>
      <w:r>
        <w:rPr>
          <w:rFonts w:ascii="黑体" w:eastAsia="黑体" w:hAnsi="黑体" w:hint="eastAsia"/>
          <w:sz w:val="18"/>
          <w:szCs w:val="18"/>
        </w:rPr>
        <w:lastRenderedPageBreak/>
        <w:t>划分与“适合投资者类型”的表述。</w:t>
      </w:r>
    </w:p>
    <w:p w:rsidR="00544D70" w:rsidRDefault="000C745E">
      <w:pPr>
        <w:spacing w:line="280" w:lineRule="atLeas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三、关于理财产品的信息披露</w:t>
      </w:r>
    </w:p>
    <w:p w:rsidR="00544D70" w:rsidRDefault="000C745E">
      <w:pPr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asciiTheme="minorEastAsia" w:hAnsiTheme="minorEastAsia" w:hint="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asciiTheme="minorEastAsia" w:hAnsiTheme="minorEastAsia" w:hint="eastAsia"/>
          <w:sz w:val="18"/>
          <w:szCs w:val="18"/>
        </w:rPr>
        <w:t>”约定为准。</w:t>
      </w:r>
    </w:p>
    <w:p w:rsidR="00544D70" w:rsidRDefault="000C745E">
      <w:pPr>
        <w:spacing w:line="28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四、关于投诉与建议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（一）</w:t>
      </w:r>
      <w:r>
        <w:rPr>
          <w:rFonts w:asciiTheme="minorEastAsia" w:hAnsiTheme="minorEastAsia" w:hint="eastAsia"/>
          <w:sz w:val="18"/>
          <w:szCs w:val="18"/>
        </w:rPr>
        <w:t>您对本产品有任何意见或异议，可向产品管理人或</w:t>
      </w: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Theme="minorEastAsia" w:hAnsiTheme="minorEastAsia" w:hint="eastAsia"/>
          <w:sz w:val="18"/>
          <w:szCs w:val="18"/>
        </w:rPr>
        <w:t>反馈</w:t>
      </w:r>
      <w:r>
        <w:rPr>
          <w:rFonts w:ascii="宋体" w:hAnsi="宋体" w:hint="eastAsia"/>
          <w:sz w:val="18"/>
          <w:szCs w:val="18"/>
        </w:rPr>
        <w:t>，产品管理人或销售机构将由专人接听、记录您的意见或建议，并由各方协商共同解决。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（二）联络方式：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1、产品管理人：兴银理财有限责任公司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客户服务热线：40015-95561。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permStart w:id="1442984468" w:edGrp="everyone"/>
      <w:r>
        <w:rPr>
          <w:rFonts w:ascii="宋体" w:hAnsi="宋体" w:hint="eastAsia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ascii="宋体" w:hAnsi="宋体" w:hint="eastAsia"/>
          <w:sz w:val="18"/>
          <w:szCs w:val="18"/>
        </w:rPr>
        <w:t>：兴业银行股份有限公司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兴业银行理财经理或兴业银行各营业网点。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ascii="宋体" w:hAnsi="宋体" w:hint="eastAsia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ascii="宋体" w:hAnsi="宋体" w:hint="eastAsia"/>
          <w:sz w:val="18"/>
          <w:szCs w:val="18"/>
        </w:rPr>
        <w:t>】。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ascii="宋体" w:hAnsi="宋体" w:hint="eastAsia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ascii="宋体" w:hAnsi="宋体" w:hint="eastAsia"/>
          <w:sz w:val="18"/>
          <w:szCs w:val="18"/>
        </w:rPr>
        <w:t>】。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3、销售机构：【】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【】</w:t>
      </w:r>
      <w:permEnd w:id="1442984468"/>
    </w:p>
    <w:p w:rsidR="00544D70" w:rsidRDefault="000C745E"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544D70" w:rsidRDefault="000C745E">
      <w:pPr>
        <w:adjustRightInd w:val="0"/>
        <w:spacing w:line="276" w:lineRule="auto"/>
        <w:jc w:val="center"/>
        <w:rPr>
          <w:rStyle w:val="a8"/>
          <w:rFonts w:ascii="黑体" w:eastAsia="黑体" w:hAnsi="黑体"/>
          <w:sz w:val="28"/>
          <w:szCs w:val="28"/>
        </w:rPr>
      </w:pPr>
      <w:r>
        <w:rPr>
          <w:rStyle w:val="a8"/>
          <w:rFonts w:ascii="黑体" w:eastAsia="黑体" w:hAnsi="黑体" w:hint="eastAsia"/>
          <w:sz w:val="28"/>
          <w:szCs w:val="28"/>
        </w:rPr>
        <w:lastRenderedPageBreak/>
        <w:t>兴银理财</w:t>
      </w:r>
      <w:permStart w:id="1334264978" w:edGrp="everyone"/>
      <w:r>
        <w:rPr>
          <w:rStyle w:val="a8"/>
          <w:rFonts w:ascii="黑体" w:eastAsia="黑体" w:hAnsi="黑体" w:hint="eastAsia"/>
          <w:sz w:val="28"/>
          <w:szCs w:val="28"/>
        </w:rPr>
        <w:t>【</w:t>
      </w:r>
      <w:r w:rsidR="009852FF" w:rsidRPr="009852FF">
        <w:rPr>
          <w:rStyle w:val="a8"/>
          <w:rFonts w:ascii="黑体" w:eastAsia="黑体" w:hAnsi="黑体" w:hint="eastAsia"/>
          <w:sz w:val="28"/>
          <w:szCs w:val="28"/>
        </w:rPr>
        <w:t>稳利丰收封闭式固收类</w:t>
      </w:r>
      <w:bookmarkStart w:id="1" w:name="_GoBack"/>
      <w:bookmarkEnd w:id="1"/>
      <w:r>
        <w:rPr>
          <w:rStyle w:val="a8"/>
          <w:rFonts w:ascii="黑体" w:eastAsia="黑体" w:hAnsi="黑体" w:hint="eastAsia"/>
          <w:sz w:val="28"/>
          <w:szCs w:val="28"/>
        </w:rPr>
        <w:t>】</w:t>
      </w:r>
      <w:permEnd w:id="1334264978"/>
      <w:r>
        <w:rPr>
          <w:rStyle w:val="a8"/>
          <w:rFonts w:ascii="黑体" w:eastAsia="黑体" w:hAnsi="黑体" w:hint="eastAsia"/>
          <w:sz w:val="28"/>
          <w:szCs w:val="28"/>
        </w:rPr>
        <w:t>理财产品</w:t>
      </w:r>
    </w:p>
    <w:p w:rsidR="00544D70" w:rsidRDefault="000C745E">
      <w:pPr>
        <w:adjustRightInd w:val="0"/>
        <w:spacing w:line="276" w:lineRule="auto"/>
        <w:jc w:val="center"/>
        <w:rPr>
          <w:rStyle w:val="a8"/>
          <w:rFonts w:ascii="黑体" w:eastAsia="黑体" w:hAnsi="黑体"/>
          <w:sz w:val="28"/>
          <w:szCs w:val="28"/>
        </w:rPr>
      </w:pPr>
      <w:r>
        <w:rPr>
          <w:rStyle w:val="a8"/>
          <w:rFonts w:ascii="黑体" w:eastAsia="黑体" w:hAnsi="黑体" w:hint="eastAsia"/>
          <w:sz w:val="28"/>
          <w:szCs w:val="28"/>
        </w:rPr>
        <w:t>投资者权益须知</w:t>
      </w:r>
    </w:p>
    <w:p w:rsidR="00544D70" w:rsidRDefault="000C745E">
      <w:pPr>
        <w:pStyle w:val="Defaul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Ansi="宋体" w:hint="eastAsia"/>
          <w:b/>
          <w:color w:val="auto"/>
          <w:sz w:val="28"/>
          <w:szCs w:val="28"/>
        </w:rPr>
        <w:t>（适用于机构投资者：金融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Ansi="宋体" w:hint="eastAsia"/>
          <w:b/>
          <w:color w:val="auto"/>
          <w:sz w:val="28"/>
          <w:szCs w:val="28"/>
        </w:rPr>
        <w:t>）</w:t>
      </w:r>
    </w:p>
    <w:p w:rsidR="00544D70" w:rsidRDefault="000C745E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尊敬的投资者：</w:t>
      </w:r>
    </w:p>
    <w:p w:rsidR="00544D70" w:rsidRDefault="000C745E">
      <w:pPr>
        <w:spacing w:line="32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感谢您通过销售机构</w:t>
      </w:r>
      <w:permStart w:id="653405354" w:edGrp="everyone"/>
      <w:r>
        <w:rPr>
          <w:rFonts w:ascii="宋体" w:hAnsi="宋体" w:hint="eastAsia"/>
          <w:sz w:val="18"/>
          <w:szCs w:val="18"/>
        </w:rPr>
        <w:t>【】</w:t>
      </w:r>
      <w:permEnd w:id="653405354"/>
      <w:r>
        <w:rPr>
          <w:rFonts w:ascii="宋体" w:hAnsi="宋体" w:hint="eastAsia"/>
          <w:sz w:val="18"/>
          <w:szCs w:val="18"/>
        </w:rPr>
        <w:t>以(</w:t>
      </w:r>
      <w:permStart w:id="757029664" w:edGrp="everyone"/>
      <w:r>
        <w:rPr>
          <w:rFonts w:ascii="宋体" w:hAnsi="宋体" w:hint="eastAsia"/>
          <w:sz w:val="18"/>
          <w:szCs w:val="18"/>
        </w:rPr>
        <w:t>□ 直销：产品管理人销售/□ 代销：代理销售机构销售</w:t>
      </w:r>
      <w:permEnd w:id="757029664"/>
      <w:r>
        <w:rPr>
          <w:rFonts w:ascii="宋体" w:hAnsi="宋体" w:hint="eastAsia"/>
          <w:sz w:val="18"/>
          <w:szCs w:val="18"/>
        </w:rPr>
        <w:t>)的形式购买兴银理财有限责任公司（以下简称“兴银理财”）作为产品管理人管理的理财产品。</w:t>
      </w:r>
    </w:p>
    <w:p w:rsidR="00544D70" w:rsidRDefault="000C745E">
      <w:pPr>
        <w:spacing w:line="32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:rsidR="00544D70" w:rsidRDefault="00544D70">
      <w:pPr>
        <w:ind w:firstLineChars="200" w:firstLine="361"/>
        <w:rPr>
          <w:rFonts w:ascii="宋体" w:hAnsi="宋体"/>
          <w:b/>
          <w:sz w:val="18"/>
          <w:szCs w:val="18"/>
        </w:rPr>
      </w:pPr>
    </w:p>
    <w:p w:rsidR="00544D70" w:rsidRDefault="000C745E">
      <w:pPr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一、理财产品购买流程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ascii="宋体" w:hAnsi="宋体" w:hint="eastAsia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ascii="宋体" w:hAnsi="宋体" w:hint="eastAsia"/>
          <w:sz w:val="18"/>
          <w:szCs w:val="18"/>
        </w:rPr>
        <w:t>若销售机构对您风险承受能力评估事宜另有安排的，以销售机构政策为准。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ascii="宋体" w:hAnsi="宋体" w:hint="eastAsia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ascii="宋体" w:hAnsi="宋体" w:hint="eastAsia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ascii="宋体" w:hAnsi="宋体" w:hint="eastAsia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:rsidR="00544D70" w:rsidRDefault="000C745E">
      <w:pPr>
        <w:spacing w:line="280" w:lineRule="atLeast"/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二、投资者风险承受能力与产品风险评级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鉴于您为金融同业客户，销售机构暂不对您进行风险承受能力评估，请您根据您自身的</w:t>
      </w:r>
      <w:r>
        <w:rPr>
          <w:rFonts w:ascii="宋体" w:hAnsi="宋体"/>
          <w:sz w:val="18"/>
          <w:szCs w:val="18"/>
        </w:rPr>
        <w:t>风险承受能力购买</w:t>
      </w:r>
      <w:r>
        <w:rPr>
          <w:rFonts w:ascii="宋体" w:hAnsi="宋体" w:hint="eastAsia"/>
          <w:sz w:val="18"/>
          <w:szCs w:val="18"/>
        </w:rPr>
        <w:t>产品风险评级适合您的</w:t>
      </w:r>
      <w:r>
        <w:rPr>
          <w:rFonts w:ascii="宋体" w:hAnsi="宋体"/>
          <w:sz w:val="18"/>
          <w:szCs w:val="18"/>
        </w:rPr>
        <w:t>理财产品</w:t>
      </w:r>
      <w:r>
        <w:rPr>
          <w:rFonts w:ascii="宋体" w:hAnsi="宋体" w:hint="eastAsia"/>
          <w:sz w:val="18"/>
          <w:szCs w:val="18"/>
        </w:rPr>
        <w:t>。</w:t>
      </w:r>
    </w:p>
    <w:p w:rsidR="00544D70" w:rsidRDefault="000C745E">
      <w:pPr>
        <w:ind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三、关于理财产品的信息披露</w:t>
      </w:r>
    </w:p>
    <w:p w:rsidR="00544D70" w:rsidRDefault="000C745E">
      <w:pPr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asciiTheme="minorEastAsia" w:hAnsiTheme="minorEastAsia" w:hint="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asciiTheme="minorEastAsia" w:hAnsiTheme="minorEastAsia" w:hint="eastAsia"/>
          <w:sz w:val="18"/>
          <w:szCs w:val="18"/>
        </w:rPr>
        <w:t>”约定为准。</w:t>
      </w:r>
    </w:p>
    <w:p w:rsidR="00544D70" w:rsidRDefault="000C745E">
      <w:pPr>
        <w:ind w:firstLineChars="200" w:firstLine="361"/>
        <w:rPr>
          <w:rFonts w:asciiTheme="minorEastAsia" w:hAnsiTheme="minorEastAsia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四、关于投诉与建议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（一）</w:t>
      </w:r>
      <w:r>
        <w:rPr>
          <w:rFonts w:asciiTheme="minorEastAsia" w:hAnsiTheme="minorEastAsia" w:hint="eastAsia"/>
          <w:sz w:val="18"/>
          <w:szCs w:val="18"/>
        </w:rPr>
        <w:t>您对本产品有任何意见或异议，可向产品管理人或</w:t>
      </w:r>
      <w:r>
        <w:rPr>
          <w:rFonts w:ascii="宋体" w:hAnsi="宋体" w:hint="eastAsia"/>
          <w:sz w:val="18"/>
          <w:szCs w:val="18"/>
        </w:rPr>
        <w:t>销售机构</w:t>
      </w:r>
      <w:r>
        <w:rPr>
          <w:rFonts w:asciiTheme="minorEastAsia" w:hAnsiTheme="minorEastAsia" w:hint="eastAsia"/>
          <w:sz w:val="18"/>
          <w:szCs w:val="18"/>
        </w:rPr>
        <w:t>反馈</w:t>
      </w:r>
      <w:r>
        <w:rPr>
          <w:rFonts w:ascii="宋体" w:hAnsi="宋体" w:hint="eastAsia"/>
          <w:sz w:val="18"/>
          <w:szCs w:val="18"/>
        </w:rPr>
        <w:t>，产品管理人或销售机构将由专人接听、记录您的意见或建议，并由各方协商共同解决。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（二）联络方式：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1、产品管理人：兴银理财有限责任公司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客户服务热线：40015-95561。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permStart w:id="841042552" w:edGrp="everyone"/>
      <w:r>
        <w:rPr>
          <w:rFonts w:ascii="宋体" w:hAnsi="宋体" w:hint="eastAsia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ascii="宋体" w:hAnsi="宋体" w:hint="eastAsia"/>
          <w:sz w:val="18"/>
          <w:szCs w:val="18"/>
        </w:rPr>
        <w:t>：兴业银行股份有限公司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兴业银行理财经理或兴业银行各营业网点。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ascii="宋体" w:hAnsi="宋体" w:hint="eastAsia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ascii="宋体" w:hAnsi="宋体" w:hint="eastAsia"/>
          <w:sz w:val="18"/>
          <w:szCs w:val="18"/>
        </w:rPr>
        <w:t>】。</w:t>
      </w:r>
    </w:p>
    <w:p w:rsidR="00544D70" w:rsidRDefault="000C745E">
      <w:pPr>
        <w:spacing w:line="280" w:lineRule="atLeast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ascii="宋体" w:hAnsi="宋体" w:hint="eastAsia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ascii="宋体" w:hAnsi="宋体" w:hint="eastAsia"/>
          <w:sz w:val="18"/>
          <w:szCs w:val="18"/>
        </w:rPr>
        <w:t>】。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3、销售机构：【】</w:t>
      </w:r>
    </w:p>
    <w:p w:rsidR="00544D70" w:rsidRDefault="000C745E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【】</w:t>
      </w:r>
      <w:permEnd w:id="841042552"/>
    </w:p>
    <w:sectPr w:rsidR="00544D70">
      <w:headerReference w:type="default" r:id="rId7"/>
      <w:footerReference w:type="default" r:id="rId8"/>
      <w:pgSz w:w="11906" w:h="16838"/>
      <w:pgMar w:top="1440" w:right="1800" w:bottom="1440" w:left="1800" w:header="567" w:footer="96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849" w:rsidRDefault="00715849">
      <w:r>
        <w:separator/>
      </w:r>
    </w:p>
  </w:endnote>
  <w:endnote w:type="continuationSeparator" w:id="0">
    <w:p w:rsidR="00715849" w:rsidRDefault="0071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202528"/>
    </w:sdtPr>
    <w:sdtEndPr/>
    <w:sdtContent>
      <w:p w:rsidR="00544D70" w:rsidRDefault="000C7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2FF" w:rsidRPr="009852FF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849" w:rsidRDefault="00715849">
      <w:r>
        <w:separator/>
      </w:r>
    </w:p>
  </w:footnote>
  <w:footnote w:type="continuationSeparator" w:id="0">
    <w:p w:rsidR="00715849" w:rsidRDefault="0071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D70" w:rsidRDefault="000C745E">
    <w:pPr>
      <w:pStyle w:val="a6"/>
      <w:jc w:val="right"/>
      <w:rPr>
        <w:rFonts w:ascii="Times New Roman" w:eastAsia="宋体" w:hAnsi="Times New Roman" w:cs="Times New Roman"/>
        <w:b/>
        <w:szCs w:val="20"/>
      </w:rPr>
    </w:pPr>
    <w:r>
      <w:rPr>
        <w:rFonts w:ascii="Times New Roman" w:eastAsia="宋体" w:hAnsi="Times New Roman" w:cs="Times New Roman" w:hint="eastAsia"/>
        <w:b/>
        <w:szCs w:val="20"/>
      </w:rPr>
      <w:t>投资者权益须知</w:t>
    </w:r>
  </w:p>
  <w:p w:rsidR="00544D70" w:rsidRDefault="000C745E">
    <w:pPr>
      <w:pStyle w:val="a6"/>
      <w:jc w:val="right"/>
      <w:rPr>
        <w:rFonts w:ascii="Times New Roman" w:eastAsia="宋体" w:hAnsi="Times New Roman" w:cs="Times New Roman"/>
        <w:b/>
        <w:szCs w:val="20"/>
      </w:rPr>
    </w:pPr>
    <w:r>
      <w:rPr>
        <w:rFonts w:ascii="Times New Roman" w:eastAsia="宋体" w:hAnsi="Times New Roman" w:cs="Times New Roman" w:hint="eastAsia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87ReF9jOZuDV5b1LMiK7MevEYCHVpI6NM82XDqA2JnDj+s/mUN5J8eIOD1tnt/l6Cxvu0DWYpL2JTd7yXqyh8g==" w:salt="rp+4Vj6P5PrNgfFY2a3rP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52958"/>
    <w:rsid w:val="0008384D"/>
    <w:rsid w:val="000921B4"/>
    <w:rsid w:val="000C4846"/>
    <w:rsid w:val="000C745E"/>
    <w:rsid w:val="000E6147"/>
    <w:rsid w:val="00141624"/>
    <w:rsid w:val="00171420"/>
    <w:rsid w:val="00195672"/>
    <w:rsid w:val="001D15B4"/>
    <w:rsid w:val="001D7F61"/>
    <w:rsid w:val="001E7CA6"/>
    <w:rsid w:val="0023468F"/>
    <w:rsid w:val="002462D8"/>
    <w:rsid w:val="00252EC4"/>
    <w:rsid w:val="00271331"/>
    <w:rsid w:val="00276F5A"/>
    <w:rsid w:val="002861F2"/>
    <w:rsid w:val="002A5F8E"/>
    <w:rsid w:val="002A6909"/>
    <w:rsid w:val="002B0017"/>
    <w:rsid w:val="002B56A0"/>
    <w:rsid w:val="002B6D4B"/>
    <w:rsid w:val="002C01C0"/>
    <w:rsid w:val="002E6656"/>
    <w:rsid w:val="0032735C"/>
    <w:rsid w:val="003B33DD"/>
    <w:rsid w:val="003B4628"/>
    <w:rsid w:val="003D624D"/>
    <w:rsid w:val="00484980"/>
    <w:rsid w:val="00493C89"/>
    <w:rsid w:val="004D586E"/>
    <w:rsid w:val="004E5B8C"/>
    <w:rsid w:val="00526973"/>
    <w:rsid w:val="00532846"/>
    <w:rsid w:val="00544D70"/>
    <w:rsid w:val="00552ACB"/>
    <w:rsid w:val="00571A72"/>
    <w:rsid w:val="00592F0D"/>
    <w:rsid w:val="005A0FFB"/>
    <w:rsid w:val="005A17EF"/>
    <w:rsid w:val="005B4964"/>
    <w:rsid w:val="005C6D6E"/>
    <w:rsid w:val="005D158B"/>
    <w:rsid w:val="005E4F9A"/>
    <w:rsid w:val="00622E88"/>
    <w:rsid w:val="00641888"/>
    <w:rsid w:val="0064188A"/>
    <w:rsid w:val="006639A1"/>
    <w:rsid w:val="006B237F"/>
    <w:rsid w:val="006D2908"/>
    <w:rsid w:val="006E4016"/>
    <w:rsid w:val="006F100F"/>
    <w:rsid w:val="006F676E"/>
    <w:rsid w:val="006F690F"/>
    <w:rsid w:val="00710B52"/>
    <w:rsid w:val="00715849"/>
    <w:rsid w:val="007B231D"/>
    <w:rsid w:val="007C6A86"/>
    <w:rsid w:val="007D16E7"/>
    <w:rsid w:val="00812B92"/>
    <w:rsid w:val="00820AF6"/>
    <w:rsid w:val="00835EA0"/>
    <w:rsid w:val="008C2FE9"/>
    <w:rsid w:val="008E7821"/>
    <w:rsid w:val="008E7C7D"/>
    <w:rsid w:val="009606A0"/>
    <w:rsid w:val="00971F4B"/>
    <w:rsid w:val="009816B9"/>
    <w:rsid w:val="009852FF"/>
    <w:rsid w:val="009A1C1D"/>
    <w:rsid w:val="009D1DC4"/>
    <w:rsid w:val="009E4DBC"/>
    <w:rsid w:val="00A4010F"/>
    <w:rsid w:val="00A646F7"/>
    <w:rsid w:val="00A75734"/>
    <w:rsid w:val="00AA4438"/>
    <w:rsid w:val="00AB386C"/>
    <w:rsid w:val="00AC38B4"/>
    <w:rsid w:val="00AC71D9"/>
    <w:rsid w:val="00AD346C"/>
    <w:rsid w:val="00AF2C8D"/>
    <w:rsid w:val="00B02055"/>
    <w:rsid w:val="00B07EA5"/>
    <w:rsid w:val="00B16C9A"/>
    <w:rsid w:val="00B507EB"/>
    <w:rsid w:val="00B60E9F"/>
    <w:rsid w:val="00BE4E6B"/>
    <w:rsid w:val="00BF7C2F"/>
    <w:rsid w:val="00C018F3"/>
    <w:rsid w:val="00C202DE"/>
    <w:rsid w:val="00C32FF7"/>
    <w:rsid w:val="00C448CA"/>
    <w:rsid w:val="00C8683D"/>
    <w:rsid w:val="00C86FD7"/>
    <w:rsid w:val="00CF06E2"/>
    <w:rsid w:val="00D01E10"/>
    <w:rsid w:val="00D237B3"/>
    <w:rsid w:val="00D56354"/>
    <w:rsid w:val="00D917DB"/>
    <w:rsid w:val="00DB67D6"/>
    <w:rsid w:val="00DD117E"/>
    <w:rsid w:val="00DD5F6E"/>
    <w:rsid w:val="00E01CA3"/>
    <w:rsid w:val="00E02B85"/>
    <w:rsid w:val="00E077CB"/>
    <w:rsid w:val="00E343C0"/>
    <w:rsid w:val="00E4791B"/>
    <w:rsid w:val="00EA7D7F"/>
    <w:rsid w:val="00EC56A4"/>
    <w:rsid w:val="00EC5A48"/>
    <w:rsid w:val="00ED24F3"/>
    <w:rsid w:val="00EF1A43"/>
    <w:rsid w:val="00F126D2"/>
    <w:rsid w:val="00F33265"/>
    <w:rsid w:val="00F47A61"/>
    <w:rsid w:val="00F74AE2"/>
    <w:rsid w:val="00F81CAA"/>
    <w:rsid w:val="00F85BFD"/>
    <w:rsid w:val="00FC059B"/>
    <w:rsid w:val="121A1EA9"/>
    <w:rsid w:val="375C726E"/>
    <w:rsid w:val="387158CE"/>
    <w:rsid w:val="52D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978E64-8D98-4834-B97D-311CE73A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annotation reference"/>
    <w:qFormat/>
    <w:rPr>
      <w:sz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color w:val="000000"/>
      <w:kern w:val="0"/>
      <w:sz w:val="24"/>
      <w:szCs w:val="20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4">
    <w:name w:val="批注文字 Char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1">
    <w:name w:val="批注文字 Char1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主题 Char"/>
    <w:basedOn w:val="Char1"/>
    <w:link w:val="a7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697</Words>
  <Characters>3974</Characters>
  <Application>Microsoft Office Word</Application>
  <DocSecurity>8</DocSecurity>
  <Lines>33</Lines>
  <Paragraphs>9</Paragraphs>
  <ScaleCrop>false</ScaleCrop>
  <Company>神州网信技术有限公司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胡骁潇</dc:creator>
  <cp:lastModifiedBy>郭向新</cp:lastModifiedBy>
  <cp:revision>6</cp:revision>
  <dcterms:created xsi:type="dcterms:W3CDTF">2023-11-06T01:28:00Z</dcterms:created>
  <dcterms:modified xsi:type="dcterms:W3CDTF">2023-11-10T01:51:00Z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9873E9C24C094D1B8CECDA42AF5A7960</vt:lpwstr>
  </property>
</Properties>
</file>