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CN" w:bidi="ar-SA"/>
        </w:rPr>
        <w:t>幸福99添益30天持有期3期理财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Z7002225000226</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3"/>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5"/>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幸福99添益30天持有期3期理财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幸福99添益30天持有期3期理财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幸福99添益30天持有期3期理财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幸福99添益30天持有期3期理财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幸福99添益30天持有期3期理财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幸福99添益30天持有期3期理财</w:t>
      </w:r>
      <w:r>
        <w:rPr>
          <w:rFonts w:hint="eastAsia" w:ascii="宋体" w:hAnsi="宋体" w:cs="宋体"/>
          <w:bCs/>
          <w:highlight w:val="none"/>
        </w:rPr>
        <w:t>。</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keepNext w:val="0"/>
        <w:keepLines w:val="0"/>
        <w:widowControl w:val="0"/>
        <w:numPr>
          <w:ilvl w:val="0"/>
          <w:numId w:val="7"/>
        </w:numPr>
        <w:suppressLineNumbers w:val="0"/>
        <w:adjustRightInd/>
        <w:spacing w:before="0" w:beforeAutospacing="0" w:after="0" w:afterAutospacing="0" w:line="360" w:lineRule="auto"/>
        <w:ind w:left="0" w:right="0" w:firstLine="422" w:firstLineChars="200"/>
        <w:jc w:val="both"/>
        <w:rPr>
          <w:rFonts w:hint="eastAsia" w:ascii="宋体" w:hAnsi="宋体" w:cs="宋体"/>
          <w:b/>
          <w:color w:val="auto"/>
          <w:kern w:val="2"/>
          <w:highlight w:val="none"/>
        </w:rPr>
      </w:pPr>
      <w:r>
        <w:rPr>
          <w:rFonts w:hint="eastAsia" w:ascii="宋体" w:hAnsi="宋体" w:cs="宋体"/>
          <w:b/>
          <w:color w:val="auto"/>
          <w:kern w:val="2"/>
          <w:highlight w:val="none"/>
          <w:lang w:eastAsia="zh"/>
        </w:rPr>
        <w:t>持有期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w:t>
      </w:r>
      <w:r>
        <w:rPr>
          <w:rFonts w:hint="eastAsia" w:ascii="宋体" w:hAnsi="宋体" w:eastAsia="宋体" w:cs="宋体"/>
          <w:b w:val="0"/>
          <w:bCs w:val="0"/>
          <w:kern w:val="2"/>
          <w:sz w:val="24"/>
          <w:szCs w:val="24"/>
          <w:lang w:val="en-US" w:eastAsia="zh-CN" w:bidi="ar"/>
        </w:rPr>
        <w:t>投资者认购或申购后，需</w:t>
      </w:r>
      <w:r>
        <w:rPr>
          <w:rFonts w:hint="eastAsia" w:ascii="宋体" w:hAnsi="宋体" w:eastAsia="宋体" w:cs="宋体"/>
          <w:kern w:val="2"/>
          <w:sz w:val="24"/>
          <w:szCs w:val="24"/>
          <w:lang w:val="en-US" w:eastAsia="zh-CN" w:bidi="ar"/>
        </w:rPr>
        <w:t>持有固定期限后才可进行赎回。</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8"/>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幸福99添益30天持有期3期理财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添益30天持有期3期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TYGC30D2503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Z7002225000226</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A份额（销售代码〖TYGC30D2503A〗）：面向普通个人投资者和机构客户。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B份额（销售代码〖TYGC30D2503B〗）：普通个人投资者和机构客户。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C份额（销售代码〖TYGC30D2503C〗）：普通个人投资者和机构客户。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F份额（销售代码〖TYGC30D2503F〗）：普通个人投资者和机构客户。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G份额（销售代码〖TYGC30D2503G〗）：普通个人投资者和机构客户。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S份额（销售代码〖TYGC30D2503S〗）：普通个人投资者和机构客户。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T份额（销售代码〖TYGC30D2503T〗）：普通个人投资者和机构客户。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〖2025〗年〖7〗月〖3〗日-〖2025〗年〖9〗月〖24〗日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〖C份额〗起点〖1〗元整，超过认购/申购起点部分，应为〖1〗元的整数倍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〖F份额〗起点〖1〗元整，超过认购/申购起点部分，应为〖1〗元的整数倍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〖G份额〗起点〖1〗元整，超过认购/申购起点部分，应为〖1〗元的整数倍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〖S份额〗起点〖</w:t>
            </w:r>
            <w:r>
              <w:rPr>
                <w:rFonts w:hint="eastAsia" w:ascii="宋体" w:hAnsi="宋体" w:cs="宋体"/>
                <w:b w:val="0"/>
                <w:i w:val="0"/>
                <w:caps w:val="0"/>
                <w:strike w:val="0"/>
                <w:dstrike w:val="0"/>
                <w:shadow w:val="0"/>
                <w:emboss w:val="0"/>
                <w:imprint w:val="0"/>
                <w:color w:val="auto"/>
                <w:kern w:val="2"/>
                <w:position w:val="-1"/>
                <w:sz w:val="21"/>
                <w:u w:val="none"/>
                <w:vertAlign w:val="baseline"/>
                <w:lang w:val="en-US" w:eastAsia="zh-CN"/>
              </w:rPr>
              <w:t>1</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〖T份额〗起点〖1〗元整，超过认购/申购起点部分，应为〖1〗元的整数倍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lang w:val="en-US" w:eastAsia="zh-CN" w:bidi="ar"/>
              </w:rPr>
              <w:t>本理财计划的开放期为</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 w:bidi="ar"/>
              </w:rPr>
              <w:t>封闭期</w:t>
            </w:r>
            <w:r>
              <w:rPr>
                <w:rFonts w:hint="eastAsia" w:ascii="宋体" w:hAnsi="宋体" w:eastAsia="宋体" w:cs="宋体"/>
                <w:color w:val="000000"/>
                <w:kern w:val="2"/>
                <w:sz w:val="21"/>
                <w:szCs w:val="21"/>
                <w:lang w:val="en-US" w:eastAsia="zh-CN" w:bidi="ar"/>
              </w:rPr>
              <w:t>后</w:t>
            </w:r>
            <w:r>
              <w:rPr>
                <w:rFonts w:hint="eastAsia" w:ascii="宋体" w:hAnsi="宋体" w:cs="宋体"/>
                <w:color w:val="000000"/>
                <w:kern w:val="2"/>
                <w:sz w:val="21"/>
                <w:szCs w:val="21"/>
                <w:lang w:val="en-US" w:eastAsia="zh" w:bidi="ar"/>
              </w:rPr>
              <w:t>的</w:t>
            </w:r>
            <w:r>
              <w:rPr>
                <w:rFonts w:hint="eastAsia" w:ascii="宋体" w:hAnsi="宋体" w:eastAsia="宋体" w:cs="宋体"/>
                <w:color w:val="000000"/>
                <w:kern w:val="2"/>
                <w:sz w:val="21"/>
                <w:szCs w:val="21"/>
                <w:lang w:val="en-US" w:eastAsia="zh-CN" w:bidi="ar"/>
              </w:rPr>
              <w:t>每个</w:t>
            </w:r>
            <w:r>
              <w:rPr>
                <w:rFonts w:hint="eastAsia" w:ascii="宋体" w:hAnsi="宋体" w:cs="宋体"/>
                <w:color w:val="000000"/>
                <w:kern w:val="2"/>
                <w:sz w:val="21"/>
                <w:szCs w:val="21"/>
                <w:lang w:val="en-US" w:eastAsia="zh" w:bidi="ar"/>
              </w:rPr>
              <w:t>交易</w:t>
            </w:r>
            <w:r>
              <w:rPr>
                <w:rFonts w:hint="eastAsia" w:ascii="宋体" w:hAnsi="宋体" w:eastAsia="宋体" w:cs="宋体"/>
                <w:color w:val="000000"/>
                <w:kern w:val="2"/>
                <w:sz w:val="21"/>
                <w:szCs w:val="21"/>
                <w:lang w:val="en-US" w:eastAsia="zh-CN" w:bidi="ar"/>
              </w:rPr>
              <w:t>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如遇开放确认日为非</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，则顺延至</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。如遇特殊情况，则以管理人公告为准。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leftChars="0" w:right="0" w:firstLine="0" w:firstLineChars="0"/>
              <w:contextualSpacing/>
              <w:jc w:val="center"/>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lang w:eastAsia="zh"/>
              </w:rPr>
              <w:t>持有期</w:t>
            </w:r>
          </w:p>
        </w:tc>
        <w:tc>
          <w:tcPr>
            <w:tcW w:w="7185" w:type="dxa"/>
            <w:noWrap w:val="0"/>
            <w:vAlign w:val="center"/>
          </w:tcPr>
          <w:p>
            <w:pPr>
              <w:keepNext w:val="0"/>
              <w:keepLines w:val="0"/>
              <w:widowControl w:val="0"/>
              <w:suppressLineNumbers w:val="0"/>
              <w:spacing w:before="0" w:beforeAutospacing="0" w:after="0" w:afterAutospacing="0" w:line="360" w:lineRule="auto"/>
              <w:ind w:left="0" w:leftChars="0" w:right="0" w:firstLine="0" w:firstLineChars="0"/>
              <w:contextualSpacing/>
              <w:jc w:val="both"/>
              <w:rPr>
                <w:rFonts w:hint="eastAsia" w:ascii="宋体" w:hAnsi="宋体" w:cs="宋体"/>
                <w:bCs/>
                <w:color w:val="auto"/>
                <w:sz w:val="21"/>
                <w:szCs w:val="21"/>
                <w:highlight w:val="none"/>
                <w:lang w:val="en-US" w:eastAsia="zh-CN"/>
              </w:rPr>
            </w:pPr>
            <w:r>
              <w:rPr>
                <w:rFonts w:hint="eastAsia" w:ascii="宋体" w:hAnsi="宋体" w:eastAsia="宋体" w:cs="宋体"/>
                <w:color w:val="000000"/>
                <w:kern w:val="2"/>
                <w:sz w:val="21"/>
                <w:szCs w:val="21"/>
                <w:lang w:val="en-US" w:eastAsia="zh-CN" w:bidi="ar"/>
              </w:rPr>
              <w:t>本理财计划的持有期为</w:t>
            </w:r>
            <w:r>
              <w:rPr>
                <w:rFonts w:hint="eastAsia" w:ascii="宋体" w:hAnsi="宋体" w:eastAsia="宋体" w:cs="宋体"/>
                <w:kern w:val="2"/>
                <w:sz w:val="21"/>
                <w:szCs w:val="21"/>
                <w:lang w:val="en-US" w:eastAsia="zh-CN" w:bidi="ar"/>
              </w:rPr>
              <w:t>〖30〗天，投资者认购/申购份额确认成功后，每一笔份额需自理财计划成立日（含）/确认日（含）起最低持有满〖30〗天后方可按规则申请赎回。如投资者多次购买理财计划，其中持有〖30〗天及以上的份额，可申请赎回；持有〖30〗天以内的份额，不可申请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1.本理财计划在每个开放期的开放日工作时间均可进行申购，申购申请将在确认日，即</w:t>
            </w:r>
            <w:r>
              <w:rPr>
                <w:rFonts w:hint="eastAsia" w:ascii="宋体" w:hAnsi="宋体" w:cs="宋体"/>
                <w:color w:val="000000"/>
                <w:sz w:val="21"/>
                <w:szCs w:val="21"/>
                <w:highlight w:val="none"/>
                <w:lang w:eastAsia="zh"/>
              </w:rPr>
              <w:t>申购申请</w:t>
            </w:r>
            <w:r>
              <w:rPr>
                <w:rFonts w:hint="eastAsia" w:ascii="宋体" w:hAnsi="宋体" w:cs="宋体"/>
                <w:color w:val="000000"/>
                <w:sz w:val="21"/>
                <w:szCs w:val="21"/>
                <w:highlight w:val="none"/>
              </w:rPr>
              <w:t>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lang w:eastAsia="zh"/>
              </w:rPr>
              <w:t>2.满足最低持有期后，本理财计划在每个开放期的开放日工作时间均可进行赎回，赎回申请将在确认日，即赎回申请日后的第</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1</w:t>
            </w:r>
            <w:r>
              <w:rPr>
                <w:rFonts w:hint="eastAsia" w:ascii="宋体" w:hAnsi="宋体" w:eastAsia="宋体" w:cs="宋体"/>
                <w:kern w:val="2"/>
                <w:sz w:val="21"/>
                <w:szCs w:val="21"/>
                <w:lang w:val="en-US" w:eastAsia="zh-CN" w:bidi="ar"/>
              </w:rPr>
              <w:t>〗个〖交易日〗进行确认。</w:t>
            </w:r>
            <w:r>
              <w:rPr>
                <w:rFonts w:hint="eastAsia" w:ascii="宋体" w:hAnsi="宋体" w:eastAsia="宋体" w:cs="宋体"/>
                <w:color w:val="000000"/>
                <w:kern w:val="2"/>
                <w:sz w:val="21"/>
                <w:szCs w:val="21"/>
                <w:lang w:val="en-US" w:eastAsia="zh-CN" w:bidi="ar"/>
              </w:rPr>
              <w:t>确认日如遇非</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，则顺延至</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下一交易日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eastAsia="zh"/>
              </w:rPr>
              <w:t>3</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4.在</w:t>
            </w:r>
            <w:r>
              <w:rPr>
                <w:rFonts w:hint="eastAsia" w:ascii="宋体" w:hAnsi="宋体" w:eastAsia="宋体" w:cs="宋体"/>
                <w:color w:val="000000"/>
                <w:kern w:val="2"/>
                <w:sz w:val="21"/>
                <w:szCs w:val="21"/>
                <w:lang w:val="en-US" w:eastAsia="zh-CN" w:bidi="ar"/>
              </w:rPr>
              <w:t>〖交易日〗的〖17:00〗之前提交的申购和赎回申请，申请日为提出申请当日；在〖交易日〗的〖17:00〗之后提交的申购和赎回申请，申请日为提出申请日的</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下一交易日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5.募集期/开放期内提交的交易申请，在理财计划成立日/确认日前一日下午</w:t>
            </w:r>
            <w:r>
              <w:rPr>
                <w:rFonts w:hint="eastAsia" w:ascii="宋体" w:hAnsi="宋体" w:eastAsia="宋体" w:cs="宋体"/>
                <w:color w:val="000000"/>
                <w:kern w:val="2"/>
                <w:sz w:val="21"/>
                <w:szCs w:val="21"/>
                <w:lang w:val="en-US" w:eastAsia="zh-CN" w:bidi="ar"/>
              </w:rPr>
              <w:t>〖17:00〗</w:t>
            </w:r>
            <w:r>
              <w:rPr>
                <w:rFonts w:hint="eastAsia" w:ascii="宋体" w:hAnsi="宋体" w:eastAsia="宋体" w:cs="宋体"/>
                <w:color w:val="000000"/>
                <w:kern w:val="0"/>
                <w:sz w:val="21"/>
                <w:szCs w:val="21"/>
                <w:lang w:val="en-US" w:eastAsia="zh-CN" w:bidi="ar"/>
              </w:rPr>
              <w:t>之前可以撤单。（具体以销售机构规定为准）</w:t>
            </w:r>
          </w:p>
          <w:p>
            <w:pPr>
              <w:keepNext w:val="0"/>
              <w:keepLines w:val="0"/>
              <w:widowControl w:val="0"/>
              <w:suppressLineNumbers w:val="0"/>
              <w:spacing w:before="0" w:beforeAutospacing="0" w:after="0" w:afterAutospacing="0"/>
              <w:ind w:left="0" w:right="0"/>
              <w:jc w:val="both"/>
              <w:rPr>
                <w:rFonts w:hint="default" w:ascii="宋体" w:hAnsi="宋体" w:cs="宋体"/>
                <w:bCs/>
                <w:color w:val="auto"/>
                <w:sz w:val="21"/>
                <w:szCs w:val="21"/>
                <w:highlight w:val="none"/>
                <w:lang w:val="en-US" w:eastAsia="zh-CN"/>
              </w:rPr>
            </w:pPr>
            <w:r>
              <w:rPr>
                <w:rFonts w:hint="eastAsia" w:ascii="宋体" w:hAnsi="宋体" w:eastAsia="宋体" w:cs="宋体"/>
                <w:kern w:val="2"/>
                <w:sz w:val="21"/>
                <w:szCs w:val="21"/>
                <w:lang w:val="en-US" w:eastAsia="zh-CN" w:bidi="ar"/>
              </w:rPr>
              <w:t>6.上述交易安排如有调整，请以管理人公告为准。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FF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bCs/>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kern w:val="2"/>
                <w:sz w:val="21"/>
                <w:szCs w:val="21"/>
                <w:lang w:val="en-US" w:eastAsia="zh-CN" w:bidi="ar"/>
              </w:rPr>
              <w:t>单户持有份额不得超过理财计划总份额的50%。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FF0000"/>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〖C份额〗单户持有上限为〖1〗亿元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〖F份额〗单户持有上限为〖5〗千万元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〖G份额〗单户持有上限为〖5〗千万元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〖S份额〗单户持有上限为〖5〗千万元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〖T份额〗单户持有上限为〖5〗千万元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w:t>
            </w:r>
            <w:r>
              <w:rPr>
                <w:rFonts w:hint="eastAsia" w:ascii="宋体" w:hAnsi="宋体" w:cs="宋体"/>
                <w:bCs/>
                <w:sz w:val="21"/>
                <w:szCs w:val="21"/>
                <w:highlight w:val="none"/>
                <w:lang w:eastAsia="zh"/>
              </w:rPr>
              <w:t>-浮动管理费（如有）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eastAsia="zh"/>
              </w:rPr>
              <w:t>六</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六</w:t>
            </w:r>
            <w:r>
              <w:rPr>
                <w:rFonts w:hint="eastAsia" w:ascii="宋体" w:hAnsi="宋体" w:cs="宋体"/>
                <w:color w:val="000000"/>
                <w:sz w:val="21"/>
                <w:szCs w:val="21"/>
                <w:highlight w:val="none"/>
                <w:lang w:eastAsia="zh-CN"/>
              </w:rPr>
              <w:t>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确认日后〖2〗个〖交易日〗内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〖交易日〗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〖交易日〗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本理财计划〖C份额〗业绩比较基准为〖中国人民银行公布的7天通知存款利率〗（年化）。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本理财计划〖F份额〗业绩比较基准为〖中国人民银行公布的7天通知存款利率〗（年化）。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本理财计划〖G份额〗业绩比较基准为〖中国人民银行公布的7天通知存款利率〗（年化）。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本理财计划〖S份额〗业绩比较基准为〖中国人民银行公布的7天通知存款利率〗（年化）。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本理财计划〖T份额〗业绩比较基准为〖中国人民银行公布的7天通知存款利率〗（年化）。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本理财计划重点投资于同业存单、存款、信用债等资产，同时根据流动性管理需要和监管要求配置不低于5%的高流动性资产</w:t>
            </w:r>
            <w:r>
              <w:rPr>
                <w:rFonts w:hint="eastAsia" w:ascii="宋体" w:hAnsi="宋体" w:eastAsia="宋体" w:cs="宋体"/>
                <w:b/>
                <w:bCs/>
                <w:kern w:val="2"/>
                <w:sz w:val="21"/>
                <w:szCs w:val="21"/>
                <w:lang w:val="en-US" w:eastAsia="zh-CN" w:bidi="ar"/>
              </w:rPr>
              <w:t>,管理人根据固定收益市场的历史表现，结合当前利率水平、资产配比及市场同类型产品情况，经综合测算得出本业绩比较基准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〖A份额〗收取年化〖0.20%〗的销售服务费, 〖B份额〗收取年化〖0.30%〗的销售服务费, 〖C份额〗收取年化〖0.40%〗的销售服务费, 〖F份额〗收取年化〖0.30%〗的销售服务费, 〖G份额〗收取年化〖0.20%〗的销售服务费, 〖S份额〗收取年化〖0.10%〗的销售服务费, 〖T份额〗收取年化〖0.30%〗的销售服务费。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〖A份额〗收取年化〖0.40%〗的固定管理费, 〖B份额〗收取年化〖0.40%〗的固定管理费, 〖C份额〗收取年化〖0.40%〗的固定管理费, 〖F份额〗收取年化〖0.40%〗的固定管理费, 〖G份额〗收取年化〖0.40%〗的固定管理费, 〖S份额〗收取年化〖0.40%〗的固定管理费, 〖T份额〗收取年化〖0.40%〗的固定管理费。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本理财计划免除</w:t>
            </w:r>
            <w:r>
              <w:rPr>
                <w:rFonts w:hint="eastAsia" w:ascii="宋体" w:hAnsi="宋体" w:cs="宋体"/>
                <w:color w:val="000000"/>
                <w:sz w:val="21"/>
                <w:szCs w:val="21"/>
                <w:highlight w:val="none"/>
                <w:lang w:eastAsia="zh"/>
              </w:rPr>
              <w:t>浮动管理</w:t>
            </w:r>
            <w:r>
              <w:rPr>
                <w:rFonts w:hint="eastAsia" w:ascii="宋体" w:hAnsi="宋体" w:cs="宋体"/>
                <w:color w:val="000000"/>
                <w:sz w:val="21"/>
                <w:szCs w:val="21"/>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3. 其他符合监管要求资产：其他符合监管要求资产</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其他符合监管要求资产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9"/>
        <w:keepNext w:val="0"/>
        <w:keepLines w:val="0"/>
        <w:widowControl w:val="0"/>
        <w:numPr>
          <w:ilvl w:val="0"/>
          <w:numId w:val="14"/>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大类资产配置策略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通过对宏观经济运行状况、国家政策、货币政策、产业政策、市场资金环境及证券市场环境的分析来判断经济周期的阶段和位置，通过定量和定性相结合的方式进行大类资产管理。主动判断市场时机进行资产配置，确定在</w:t>
      </w:r>
      <w:r>
        <w:rPr>
          <w:rFonts w:hint="eastAsia" w:ascii="宋体" w:hAnsi="宋体" w:eastAsia="宋体" w:cs="宋体"/>
          <w:color w:val="000000"/>
          <w:kern w:val="0"/>
          <w:sz w:val="24"/>
          <w:szCs w:val="24"/>
          <w:lang w:val="en-US" w:eastAsia="zh-CN" w:bidi="ar"/>
        </w:rPr>
        <w:t>存款、存单、</w:t>
      </w:r>
      <w:r>
        <w:rPr>
          <w:rFonts w:hint="eastAsia" w:ascii="宋体" w:hAnsi="宋体" w:eastAsia="宋体" w:cs="宋体"/>
          <w:color w:val="000000"/>
          <w:kern w:val="2"/>
          <w:sz w:val="24"/>
          <w:szCs w:val="24"/>
          <w:lang w:val="en-US" w:eastAsia="zh-CN" w:bidi="ar"/>
        </w:rPr>
        <w:t>债券、优先股等各类资产上的投资比例。</w:t>
      </w:r>
    </w:p>
    <w:p>
      <w:pPr>
        <w:keepNext w:val="0"/>
        <w:keepLines w:val="0"/>
        <w:widowControl w:val="0"/>
        <w:numPr>
          <w:ilvl w:val="0"/>
          <w:numId w:val="15"/>
        </w:numPr>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债券投资策略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管理人本着稳健投资的理念，基于宏观经济形势、货币政策、固定收益资产价格走势，采用安全性和流动性优先、优选投资品种，综合运用信用策略、久期策略、杠杆策略、曲线策略、交易策略等。</w:t>
      </w:r>
    </w:p>
    <w:p>
      <w:pPr>
        <w:keepNext w:val="0"/>
        <w:keepLines w:val="0"/>
        <w:widowControl w:val="0"/>
        <w:numPr>
          <w:ilvl w:val="0"/>
          <w:numId w:val="15"/>
        </w:numPr>
        <w:suppressLineNumbers w:val="0"/>
        <w:spacing w:before="0" w:beforeAutospacing="0" w:after="0" w:afterAutospacing="0" w:line="360" w:lineRule="auto"/>
        <w:ind w:left="0" w:right="0" w:firstLine="403"/>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权益类资产策略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管理人结合产品流动性和市场情况，择机在组合中配置优先股权益类资产。</w:t>
      </w:r>
    </w:p>
    <w:p>
      <w:pPr>
        <w:spacing w:line="360" w:lineRule="auto"/>
        <w:ind w:firstLine="480" w:firstLineChars="200"/>
        <w:jc w:val="left"/>
        <w:rPr>
          <w:rFonts w:hint="eastAsia" w:ascii="宋体" w:hAnsi="宋体" w:cs="宋体"/>
          <w:bCs/>
          <w:sz w:val="24"/>
          <w:highlight w:val="none"/>
        </w:rPr>
      </w:pP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1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1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1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a、c</w:t>
      </w:r>
      <w:r>
        <w:rPr>
          <w:rFonts w:hint="eastAsia" w:ascii="宋体" w:hAnsi="宋体" w:cs="宋体"/>
          <w:bCs/>
          <w:color w:val="000000"/>
          <w:sz w:val="24"/>
          <w:highlight w:val="none"/>
        </w:rPr>
        <w:t>】</w:t>
      </w:r>
    </w:p>
    <w:p>
      <w:pPr>
        <w:numPr>
          <w:ilvl w:val="0"/>
          <w:numId w:val="20"/>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0"/>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0"/>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19"/>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7562"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2"/>
        <w:gridCol w:w="2475"/>
        <w:gridCol w:w="1323"/>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销售机构信息</w:t>
            </w:r>
          </w:p>
        </w:tc>
        <w:tc>
          <w:tcPr>
            <w:tcW w:w="2475"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杭州银行股份有限公司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台州银行股份有限公司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浙江省台州市路桥区南官大道92号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95371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兰州银行股份有限公司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color w:val="000000"/>
                <w:kern w:val="0"/>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甘肃省兰州市酒泉路211号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color w:val="000000"/>
                <w:kern w:val="0"/>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4008896799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深圳前海微众银行股份有限公司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color w:val="000000"/>
                <w:kern w:val="0"/>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广东省深圳市前海深港合作区南山街道金港街88号微众银行大厦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color w:val="000000"/>
                <w:kern w:val="0"/>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福建海峡银行股份有限公司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福建省福州市台江区江滨中大道358号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color w:val="000000"/>
                <w:sz w:val="21"/>
                <w:szCs w:val="21"/>
              </w:rPr>
              <w:t>400-893-9999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杭银理财有限责任公司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销售机构职责</w:t>
            </w:r>
          </w:p>
        </w:tc>
        <w:tc>
          <w:tcPr>
            <w:tcW w:w="660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协助管理人负责与投资者签订理财计划合同、与投资者沟通及进行信息披露、接受投资者咨询和维护等销售服务。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托管费原则上按日计提。</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固定</w:t>
      </w:r>
      <w:r>
        <w:rPr>
          <w:rFonts w:hint="eastAsia" w:ascii="宋体" w:hAnsi="宋体" w:cs="宋体"/>
          <w:bCs/>
          <w:color w:val="000000"/>
          <w:sz w:val="24"/>
          <w:szCs w:val="24"/>
          <w:highlight w:val="none"/>
        </w:rPr>
        <w:t>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2"/>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2"/>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3"/>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sz w:val="24"/>
          <w:highlight w:val="none"/>
        </w:rPr>
      </w:pPr>
      <w:r>
        <w:rPr>
          <w:rFonts w:hint="eastAsia" w:ascii="宋体" w:hAnsi="宋体" w:cs="宋体"/>
          <w:bCs/>
          <w:color w:val="000000"/>
          <w:kern w:val="2"/>
          <w:sz w:val="24"/>
          <w:szCs w:val="24"/>
          <w:highlight w:val="none"/>
          <w:lang w:val="en-US" w:eastAsia="zh" w:bidi="ar-SA"/>
        </w:rPr>
        <w:t>本</w:t>
      </w:r>
      <w:r>
        <w:rPr>
          <w:rFonts w:hint="eastAsia" w:ascii="宋体" w:hAnsi="宋体" w:cs="宋体"/>
          <w:bCs/>
          <w:color w:val="000000"/>
          <w:sz w:val="24"/>
          <w:highlight w:val="none"/>
        </w:rPr>
        <w:t>理财</w:t>
      </w:r>
      <w:r>
        <w:rPr>
          <w:rFonts w:hint="eastAsia" w:ascii="宋体" w:hAnsi="宋体" w:cs="宋体"/>
          <w:bCs/>
          <w:color w:val="000000"/>
          <w:sz w:val="24"/>
          <w:highlight w:val="none"/>
          <w:lang w:eastAsia="zh"/>
        </w:rPr>
        <w:t>计划免除浮动管理费。</w:t>
      </w:r>
    </w:p>
    <w:p>
      <w:pPr>
        <w:numPr>
          <w:ilvl w:val="0"/>
          <w:numId w:val="3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7"/>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7"/>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eastAsia="宋体" w:cs="宋体"/>
          <w:bCs/>
          <w:color w:val="000000"/>
          <w:sz w:val="24"/>
          <w:highlight w:val="none"/>
          <w:lang w:eastAsia="zh"/>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r>
        <w:rPr>
          <w:rFonts w:hint="eastAsia" w:ascii="宋体" w:hAnsi="宋体" w:cs="宋体"/>
          <w:bCs/>
          <w:sz w:val="24"/>
          <w:highlight w:val="none"/>
          <w:lang w:eastAsia="zh"/>
        </w:rPr>
        <w:t>-浮动管理费（如有）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38"/>
        </w:numPr>
        <w:spacing w:line="360" w:lineRule="auto"/>
        <w:jc w:val="left"/>
        <w:outlineLvl w:val="2"/>
        <w:rPr>
          <w:rFonts w:hint="eastAsia" w:ascii="宋体" w:hAnsi="宋体" w:cs="宋体"/>
          <w:bCs/>
          <w:color w:val="000000"/>
          <w:kern w:val="2"/>
          <w:sz w:val="24"/>
          <w:szCs w:val="24"/>
          <w:highlight w:val="none"/>
          <w:lang w:val="en-US" w:eastAsia="zh" w:bidi="ar-SA"/>
        </w:rPr>
      </w:pPr>
      <w:r>
        <w:rPr>
          <w:rFonts w:hint="eastAsia" w:ascii="宋体" w:hAnsi="宋体" w:cs="宋体"/>
          <w:b/>
          <w:sz w:val="24"/>
          <w:highlight w:val="none"/>
        </w:rPr>
        <w:t>示例说明</w:t>
      </w:r>
    </w:p>
    <w:p>
      <w:pPr>
        <w:numPr>
          <w:ilvl w:val="0"/>
          <w:numId w:val="0"/>
        </w:numPr>
        <w:spacing w:line="360" w:lineRule="auto"/>
        <w:ind w:left="0" w:leftChars="0" w:firstLine="480" w:firstLineChars="20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9"/>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扣除托管费、固定管理费、销售服务费（如有）后，投资产生盈利。</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到期时扣除托管费、固定管理费、销售服务费（如有）后，如理财计划净值为1.0426，期间无分红，此时，(1.0426/1.00-1)×365/362=4.30%，即投资收益达到年化〖4.30%〗，投资者最终收益为：100,000.00×(1.0426-1.00）=4,260.00（元）</w:t>
      </w:r>
    </w:p>
    <w:p>
      <w:pPr>
        <w:keepNext w:val="0"/>
        <w:keepLines w:val="0"/>
        <w:widowControl w:val="0"/>
        <w:numPr>
          <w:ilvl w:val="0"/>
          <w:numId w:val="39"/>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到期时扣除托管费、固定管理费、销售服务费（如有）后，如理财计划净值为0.9975，期间无分红，投资者最终收益为：100,000.00×（0.9975-1.00）=-250.00（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FF0000"/>
          <w:sz w:val="24"/>
          <w:highlight w:val="none"/>
        </w:rPr>
      </w:pP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r>
        <w:rPr>
          <w:rFonts w:hint="eastAsia" w:ascii="宋体" w:hAnsi="宋体" w:cs="宋体"/>
          <w:bCs/>
          <w:color w:val="000000"/>
          <w:sz w:val="24"/>
          <w:highlight w:val="none"/>
          <w:lang w:val="en-US" w:eastAsia="zh"/>
        </w:rPr>
        <w:t>。</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2"/>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2"/>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4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sz w:val="24"/>
          <w:highlight w:val="none"/>
        </w:rPr>
        <w:t>本理财计划在每个开放期的开放日工作时间可进行申购，申购申请将在</w:t>
      </w:r>
      <w:r>
        <w:rPr>
          <w:rFonts w:hint="eastAsia" w:ascii="宋体" w:hAnsi="宋体" w:cs="宋体"/>
          <w:bCs/>
          <w:sz w:val="24"/>
          <w:highlight w:val="none"/>
          <w:lang w:eastAsia="zh"/>
        </w:rPr>
        <w:t>申购</w:t>
      </w:r>
      <w:r>
        <w:rPr>
          <w:rFonts w:hint="eastAsia" w:ascii="宋体" w:hAnsi="宋体" w:cs="宋体"/>
          <w:bCs/>
          <w:color w:val="000000"/>
          <w:sz w:val="24"/>
          <w:highlight w:val="none"/>
        </w:rPr>
        <w:t>确认日进行确认，即</w:t>
      </w:r>
      <w:r>
        <w:rPr>
          <w:rFonts w:hint="eastAsia" w:ascii="宋体" w:hAnsi="宋体" w:cs="宋体"/>
          <w:bCs/>
          <w:color w:val="000000"/>
          <w:sz w:val="24"/>
          <w:highlight w:val="none"/>
          <w:lang w:eastAsia="zh"/>
        </w:rPr>
        <w:t>申购</w:t>
      </w:r>
      <w:r>
        <w:rPr>
          <w:rFonts w:hint="eastAsia" w:ascii="宋体" w:hAnsi="宋体" w:cs="宋体"/>
          <w:bCs/>
          <w:color w:val="000000"/>
          <w:sz w:val="24"/>
          <w:highlight w:val="none"/>
        </w:rPr>
        <w:t>开放期后的第〖1〗个〖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〗进行确认。</w:t>
      </w:r>
    </w:p>
    <w:p>
      <w:pPr>
        <w:keepNext w:val="0"/>
        <w:keepLines w:val="0"/>
        <w:widowControl w:val="0"/>
        <w:numPr>
          <w:ilvl w:val="0"/>
          <w:numId w:val="44"/>
        </w:numPr>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cs="宋体"/>
          <w:bCs/>
          <w:color w:val="000000"/>
          <w:sz w:val="24"/>
          <w:highlight w:val="none"/>
          <w:lang w:eastAsia="zh"/>
        </w:rPr>
        <w:t>满足</w:t>
      </w:r>
      <w:r>
        <w:rPr>
          <w:rFonts w:hint="eastAsia" w:ascii="宋体" w:hAnsi="宋体" w:eastAsia="宋体" w:cs="宋体"/>
          <w:color w:val="000000"/>
          <w:kern w:val="2"/>
          <w:sz w:val="24"/>
          <w:szCs w:val="24"/>
          <w:lang w:val="en-US" w:eastAsia="zh-CN" w:bidi="ar"/>
        </w:rPr>
        <w:t>最低持有期后，本理财计划在每个开放期的开放日工作时间可进行赎回，赎回申请将在赎回确认日进行确认，即赎回开放期后的第〖1〗个〖交易日〗进行确认。</w:t>
      </w:r>
    </w:p>
    <w:p>
      <w:pPr>
        <w:numPr>
          <w:ilvl w:val="0"/>
          <w:numId w:val="44"/>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工作时间为每个〖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〗上午〖9:00〗至下午〖17:00〗。</w:t>
      </w:r>
      <w:r>
        <w:rPr>
          <w:rFonts w:hint="eastAsia" w:ascii="宋体" w:hAnsi="宋体" w:cs="宋体"/>
          <w:color w:val="000000"/>
          <w:kern w:val="0"/>
          <w:sz w:val="24"/>
          <w:szCs w:val="24"/>
          <w:highlight w:val="none"/>
        </w:rPr>
        <w:t>（具体以销售机构规定为准）</w:t>
      </w:r>
    </w:p>
    <w:p>
      <w:pPr>
        <w:numPr>
          <w:ilvl w:val="0"/>
          <w:numId w:val="44"/>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确认日后〖2〗个〖交易日〗内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45"/>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FF0000"/>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color w:val="FF0000"/>
          <w:szCs w:val="21"/>
          <w:highlight w:val="none"/>
        </w:rPr>
        <w:t>X</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54"/>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54"/>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55"/>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default"/>
          <w:sz w:val="24"/>
          <w:highlight w:val="none"/>
          <w:lang w:val="en-US" w:eastAsia="zh-CN"/>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5460E80"/>
    <w:multiLevelType w:val="singleLevel"/>
    <w:tmpl w:val="85460E80"/>
    <w:lvl w:ilvl="0" w:tentative="0">
      <w:start w:val="1"/>
      <w:numFmt w:val="decimal"/>
      <w:suff w:val="nothing"/>
      <w:lvlText w:val="（%1）"/>
      <w:lvlJc w:val="left"/>
      <w:rPr>
        <w:rFonts w:hint="default"/>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BCFE62D6"/>
    <w:multiLevelType w:val="multilevel"/>
    <w:tmpl w:val="BCFE62D6"/>
    <w:lvl w:ilvl="0" w:tentative="0">
      <w:start w:val="1"/>
      <w:numFmt w:val="decimal"/>
      <w:suff w:val="nothing"/>
      <w:lvlText w:val="%1．"/>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6">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7">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8">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19">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0">
    <w:nsid w:val="D8D75090"/>
    <w:multiLevelType w:val="singleLevel"/>
    <w:tmpl w:val="D8D75090"/>
    <w:lvl w:ilvl="0" w:tentative="0">
      <w:start w:val="1"/>
      <w:numFmt w:val="decimal"/>
      <w:suff w:val="nothing"/>
      <w:lvlText w:val="（%1）"/>
      <w:lvlJc w:val="left"/>
      <w:rPr>
        <w:rFonts w:hint="default"/>
        <w:b w:val="0"/>
        <w:bCs w:val="0"/>
      </w:rPr>
    </w:lvl>
  </w:abstractNum>
  <w:abstractNum w:abstractNumId="21">
    <w:nsid w:val="DD2251DF"/>
    <w:multiLevelType w:val="singleLevel"/>
    <w:tmpl w:val="DD2251DF"/>
    <w:lvl w:ilvl="0" w:tentative="0">
      <w:start w:val="1"/>
      <w:numFmt w:val="decimal"/>
      <w:suff w:val="nothing"/>
      <w:lvlText w:val="（%1）"/>
      <w:lvlJc w:val="left"/>
      <w:rPr>
        <w:rFonts w:hint="default"/>
        <w:b w:val="0"/>
        <w:bCs w:val="0"/>
      </w:rPr>
    </w:lvl>
  </w:abstractNum>
  <w:abstractNum w:abstractNumId="22">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3">
    <w:nsid w:val="E70DF796"/>
    <w:multiLevelType w:val="singleLevel"/>
    <w:tmpl w:val="E70DF796"/>
    <w:lvl w:ilvl="0" w:tentative="0">
      <w:start w:val="1"/>
      <w:numFmt w:val="decimal"/>
      <w:suff w:val="nothing"/>
      <w:lvlText w:val="（%1）"/>
      <w:lvlJc w:val="left"/>
    </w:lvl>
  </w:abstractNum>
  <w:abstractNum w:abstractNumId="24">
    <w:nsid w:val="EFF37F09"/>
    <w:multiLevelType w:val="singleLevel"/>
    <w:tmpl w:val="EFF37F09"/>
    <w:lvl w:ilvl="0" w:tentative="0">
      <w:start w:val="1"/>
      <w:numFmt w:val="decimal"/>
      <w:suff w:val="nothing"/>
      <w:lvlText w:val="（%1）"/>
      <w:lvlJc w:val="left"/>
      <w:rPr>
        <w:rFonts w:hint="default"/>
        <w:b w:val="0"/>
        <w:bCs w:val="0"/>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28">
    <w:nsid w:val="F574F5B6"/>
    <w:multiLevelType w:val="singleLevel"/>
    <w:tmpl w:val="F574F5B6"/>
    <w:lvl w:ilvl="0" w:tentative="0">
      <w:start w:val="1"/>
      <w:numFmt w:val="decimal"/>
      <w:suff w:val="nothing"/>
      <w:lvlText w:val="（%1）"/>
      <w:lvlJc w:val="left"/>
    </w:lvl>
  </w:abstractNum>
  <w:abstractNum w:abstractNumId="29">
    <w:nsid w:val="F7D42B73"/>
    <w:multiLevelType w:val="multilevel"/>
    <w:tmpl w:val="F7D42B73"/>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1">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2">
    <w:nsid w:val="FFDECCD3"/>
    <w:multiLevelType w:val="multilevel"/>
    <w:tmpl w:val="FFDECCD3"/>
    <w:lvl w:ilvl="0" w:tentative="0">
      <w:start w:val="2"/>
      <w:numFmt w:val="decimal"/>
      <w:suff w:val="nothing"/>
      <w:lvlText w:val="%1．"/>
      <w:lvlJc w:val="left"/>
      <w:pPr>
        <w:ind w:left="0" w:firstLine="403"/>
      </w:pPr>
      <w:rPr>
        <w:rFonts w:hint="eastAsia" w:ascii="宋体" w:hAnsi="宋体" w:eastAsia="宋体" w:cs="宋体"/>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3">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4">
    <w:nsid w:val="084A6179"/>
    <w:multiLevelType w:val="singleLevel"/>
    <w:tmpl w:val="084A6179"/>
    <w:lvl w:ilvl="0" w:tentative="0">
      <w:start w:val="1"/>
      <w:numFmt w:val="decimal"/>
      <w:suff w:val="nothing"/>
      <w:lvlText w:val="（%1）"/>
      <w:lvlJc w:val="left"/>
      <w:rPr>
        <w:rFonts w:hint="default"/>
        <w:highlight w:val="none"/>
      </w:rPr>
    </w:lvl>
  </w:abstractNum>
  <w:abstractNum w:abstractNumId="35">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7">
    <w:nsid w:val="167B0BB4"/>
    <w:multiLevelType w:val="singleLevel"/>
    <w:tmpl w:val="167B0BB4"/>
    <w:lvl w:ilvl="0" w:tentative="0">
      <w:start w:val="1"/>
      <w:numFmt w:val="decimal"/>
      <w:suff w:val="nothing"/>
      <w:lvlText w:val="（%1）"/>
      <w:lvlJc w:val="left"/>
    </w:lvl>
  </w:abstractNum>
  <w:abstractNum w:abstractNumId="38">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39">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0">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1">
    <w:nsid w:val="2CB63BE6"/>
    <w:multiLevelType w:val="singleLevel"/>
    <w:tmpl w:val="2CB63BE6"/>
    <w:lvl w:ilvl="0" w:tentative="0">
      <w:start w:val="1"/>
      <w:numFmt w:val="decimal"/>
      <w:suff w:val="nothing"/>
      <w:lvlText w:val="（%1）"/>
      <w:lvlJc w:val="left"/>
      <w:rPr>
        <w:rFonts w:hint="default"/>
        <w:b w:val="0"/>
        <w:bCs w:val="0"/>
      </w:rPr>
    </w:lvl>
  </w:abstractNum>
  <w:abstractNum w:abstractNumId="42">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7">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48">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9">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0">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1">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2">
    <w:nsid w:val="5BA91325"/>
    <w:multiLevelType w:val="singleLevel"/>
    <w:tmpl w:val="5BA91325"/>
    <w:lvl w:ilvl="0" w:tentative="0">
      <w:start w:val="1"/>
      <w:numFmt w:val="decimal"/>
      <w:suff w:val="nothing"/>
      <w:lvlText w:val="（%1）"/>
      <w:lvlJc w:val="left"/>
    </w:lvl>
  </w:abstractNum>
  <w:abstractNum w:abstractNumId="53">
    <w:nsid w:val="61F30F62"/>
    <w:multiLevelType w:val="singleLevel"/>
    <w:tmpl w:val="61F30F62"/>
    <w:lvl w:ilvl="0" w:tentative="0">
      <w:start w:val="1"/>
      <w:numFmt w:val="decimal"/>
      <w:suff w:val="nothing"/>
      <w:lvlText w:val="（%1）"/>
      <w:lvlJc w:val="left"/>
      <w:rPr>
        <w:rFonts w:hint="default"/>
        <w:b w:val="0"/>
        <w:bCs w:val="0"/>
      </w:rPr>
    </w:lvl>
  </w:abstractNum>
  <w:abstractNum w:abstractNumId="54">
    <w:nsid w:val="69C07A9C"/>
    <w:multiLevelType w:val="singleLevel"/>
    <w:tmpl w:val="69C07A9C"/>
    <w:lvl w:ilvl="0" w:tentative="0">
      <w:start w:val="1"/>
      <w:numFmt w:val="lowerLetter"/>
      <w:suff w:val="space"/>
      <w:lvlText w:val="%1."/>
      <w:lvlJc w:val="left"/>
    </w:lvl>
  </w:abstractNum>
  <w:abstractNum w:abstractNumId="55">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50"/>
  </w:num>
  <w:num w:numId="2">
    <w:abstractNumId w:val="46"/>
  </w:num>
  <w:num w:numId="3">
    <w:abstractNumId w:val="30"/>
  </w:num>
  <w:num w:numId="4">
    <w:abstractNumId w:val="26"/>
  </w:num>
  <w:num w:numId="5">
    <w:abstractNumId w:val="35"/>
  </w:num>
  <w:num w:numId="6">
    <w:abstractNumId w:val="25"/>
  </w:num>
  <w:num w:numId="7">
    <w:abstractNumId w:val="17"/>
  </w:num>
  <w:num w:numId="8">
    <w:abstractNumId w:val="10"/>
  </w:num>
  <w:num w:numId="9">
    <w:abstractNumId w:val="13"/>
  </w:num>
  <w:num w:numId="10">
    <w:abstractNumId w:val="7"/>
  </w:num>
  <w:num w:numId="11">
    <w:abstractNumId w:val="8"/>
  </w:num>
  <w:num w:numId="12">
    <w:abstractNumId w:val="6"/>
  </w:num>
  <w:num w:numId="13">
    <w:abstractNumId w:val="31"/>
  </w:num>
  <w:num w:numId="14">
    <w:abstractNumId w:val="15"/>
  </w:num>
  <w:num w:numId="15">
    <w:abstractNumId w:val="32"/>
  </w:num>
  <w:num w:numId="16">
    <w:abstractNumId w:val="45"/>
  </w:num>
  <w:num w:numId="17">
    <w:abstractNumId w:val="28"/>
  </w:num>
  <w:num w:numId="18">
    <w:abstractNumId w:val="47"/>
  </w:num>
  <w:num w:numId="19">
    <w:abstractNumId w:val="52"/>
  </w:num>
  <w:num w:numId="20">
    <w:abstractNumId w:val="54"/>
  </w:num>
  <w:num w:numId="21">
    <w:abstractNumId w:val="40"/>
  </w:num>
  <w:num w:numId="22">
    <w:abstractNumId w:val="16"/>
  </w:num>
  <w:num w:numId="23">
    <w:abstractNumId w:val="39"/>
  </w:num>
  <w:num w:numId="24">
    <w:abstractNumId w:val="19"/>
  </w:num>
  <w:num w:numId="25">
    <w:abstractNumId w:val="5"/>
  </w:num>
  <w:num w:numId="26">
    <w:abstractNumId w:val="49"/>
  </w:num>
  <w:num w:numId="27">
    <w:abstractNumId w:val="4"/>
  </w:num>
  <w:num w:numId="28">
    <w:abstractNumId w:val="34"/>
  </w:num>
  <w:num w:numId="29">
    <w:abstractNumId w:val="38"/>
  </w:num>
  <w:num w:numId="30">
    <w:abstractNumId w:val="55"/>
  </w:num>
  <w:num w:numId="31">
    <w:abstractNumId w:val="33"/>
  </w:num>
  <w:num w:numId="32">
    <w:abstractNumId w:val="18"/>
  </w:num>
  <w:num w:numId="33">
    <w:abstractNumId w:val="42"/>
  </w:num>
  <w:num w:numId="34">
    <w:abstractNumId w:val="0"/>
  </w:num>
  <w:num w:numId="35">
    <w:abstractNumId w:val="21"/>
  </w:num>
  <w:num w:numId="36">
    <w:abstractNumId w:val="44"/>
  </w:num>
  <w:num w:numId="37">
    <w:abstractNumId w:val="2"/>
  </w:num>
  <w:num w:numId="38">
    <w:abstractNumId w:val="22"/>
  </w:num>
  <w:num w:numId="39">
    <w:abstractNumId w:val="29"/>
  </w:num>
  <w:num w:numId="40">
    <w:abstractNumId w:val="48"/>
  </w:num>
  <w:num w:numId="41">
    <w:abstractNumId w:val="36"/>
  </w:num>
  <w:num w:numId="42">
    <w:abstractNumId w:val="14"/>
  </w:num>
  <w:num w:numId="43">
    <w:abstractNumId w:val="27"/>
  </w:num>
  <w:num w:numId="44">
    <w:abstractNumId w:val="23"/>
  </w:num>
  <w:num w:numId="45">
    <w:abstractNumId w:val="24"/>
  </w:num>
  <w:num w:numId="46">
    <w:abstractNumId w:val="53"/>
  </w:num>
  <w:num w:numId="47">
    <w:abstractNumId w:val="41"/>
  </w:num>
  <w:num w:numId="48">
    <w:abstractNumId w:val="1"/>
  </w:num>
  <w:num w:numId="49">
    <w:abstractNumId w:val="51"/>
  </w:num>
  <w:num w:numId="50">
    <w:abstractNumId w:val="11"/>
  </w:num>
  <w:num w:numId="51">
    <w:abstractNumId w:val="9"/>
  </w:num>
  <w:num w:numId="52">
    <w:abstractNumId w:val="12"/>
  </w:num>
  <w:num w:numId="53">
    <w:abstractNumId w:val="37"/>
  </w:num>
  <w:num w:numId="54">
    <w:abstractNumId w:val="20"/>
  </w:num>
  <w:num w:numId="55">
    <w:abstractNumId w:val="3"/>
  </w:num>
  <w:num w:numId="5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3163549"/>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D53B5C"/>
    <w:rsid w:val="3C2B3C9D"/>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DF8641"/>
    <w:rsid w:val="4DFF95C2"/>
    <w:rsid w:val="4E08799D"/>
    <w:rsid w:val="4E2B414A"/>
    <w:rsid w:val="4F5679CC"/>
    <w:rsid w:val="501840BA"/>
    <w:rsid w:val="52B042C0"/>
    <w:rsid w:val="53827B5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27F1984"/>
    <w:rsid w:val="63723353"/>
    <w:rsid w:val="64164D78"/>
    <w:rsid w:val="64993141"/>
    <w:rsid w:val="659F27EB"/>
    <w:rsid w:val="659F600E"/>
    <w:rsid w:val="67CE6661"/>
    <w:rsid w:val="680A5A06"/>
    <w:rsid w:val="68B9403E"/>
    <w:rsid w:val="68D511B9"/>
    <w:rsid w:val="68FA6041"/>
    <w:rsid w:val="69827CEE"/>
    <w:rsid w:val="6BDE71F2"/>
    <w:rsid w:val="6C5E66E4"/>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7672B8"/>
    <w:rsid w:val="7A923507"/>
    <w:rsid w:val="7ACB640D"/>
    <w:rsid w:val="7BFF1A29"/>
    <w:rsid w:val="7C044D89"/>
    <w:rsid w:val="7C63442B"/>
    <w:rsid w:val="7CDB2DB5"/>
    <w:rsid w:val="7D3AA22F"/>
    <w:rsid w:val="7DE35ECA"/>
    <w:rsid w:val="7E1A0C5A"/>
    <w:rsid w:val="7E3212D3"/>
    <w:rsid w:val="7F261BB5"/>
    <w:rsid w:val="7F5ED40B"/>
    <w:rsid w:val="7F5F887D"/>
    <w:rsid w:val="7FBFDADE"/>
    <w:rsid w:val="7FCC7D05"/>
    <w:rsid w:val="7FEF42B8"/>
    <w:rsid w:val="7FFF8EDB"/>
    <w:rsid w:val="9F9F25DF"/>
    <w:rsid w:val="9FD01BC3"/>
    <w:rsid w:val="ADFD0E4E"/>
    <w:rsid w:val="B3FE25BF"/>
    <w:rsid w:val="BE6E0F8F"/>
    <w:rsid w:val="C679D4D5"/>
    <w:rsid w:val="D3FFF2E3"/>
    <w:rsid w:val="D4B948F0"/>
    <w:rsid w:val="D74B89BD"/>
    <w:rsid w:val="D7BE90C3"/>
    <w:rsid w:val="DBDFAA48"/>
    <w:rsid w:val="E7BE8365"/>
    <w:rsid w:val="E9FF1448"/>
    <w:rsid w:val="F2F53720"/>
    <w:rsid w:val="F3F331A4"/>
    <w:rsid w:val="F3FF81F7"/>
    <w:rsid w:val="F7FE62B6"/>
    <w:rsid w:val="F7FFDCC3"/>
    <w:rsid w:val="F9B5CD4A"/>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36976</Words>
  <Characters>38739</Characters>
  <Lines>1</Lines>
  <Paragraphs>1</Paragraphs>
  <TotalTime>0</TotalTime>
  <ScaleCrop>false</ScaleCrop>
  <LinksUpToDate>false</LinksUpToDate>
  <CharactersWithSpaces>39090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hccb</cp:lastModifiedBy>
  <dcterms:modified xsi:type="dcterms:W3CDTF">2025-10-28T03:21:19Z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