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Calibri" w:hAnsi="Calibri" w:eastAsia="宋体" w:cs="黑体"/>
          <w:b/>
          <w:bCs w:val="0"/>
          <w:color w:val="000000" w:themeColor="text1"/>
          <w:sz w:val="44"/>
          <w:szCs w:val="44"/>
          <w:highlight w:val="none"/>
          <w14:textFill>
            <w14:solidFill>
              <w14:schemeClr w14:val="tx1"/>
            </w14:solidFill>
          </w14:textFill>
        </w:rPr>
      </w:pPr>
      <w:bookmarkStart w:id="0" w:name="_GoBack"/>
      <w:bookmarkEnd w:id="0"/>
      <w:r>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t>杭银理财理财计划</w:t>
      </w:r>
      <w:r>
        <w:rPr>
          <w:rFonts w:hint="eastAsia" w:ascii="Calibri" w:hAnsi="Calibri" w:eastAsia="宋体" w:cs="黑体"/>
          <w:b/>
          <w:bCs w:val="0"/>
          <w:color w:val="000000" w:themeColor="text1"/>
          <w:sz w:val="44"/>
          <w:szCs w:val="44"/>
          <w:highlight w:val="none"/>
          <w14:textFill>
            <w14:solidFill>
              <w14:schemeClr w14:val="tx1"/>
            </w14:solidFill>
          </w14:textFill>
        </w:rPr>
        <w:t>销售协议书</w:t>
      </w:r>
    </w:p>
    <w:p>
      <w:pPr>
        <w:jc w:val="center"/>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202502版</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jc w:val="center"/>
        <w:rPr>
          <w:rFonts w:hint="default"/>
          <w:color w:val="000000" w:themeColor="text1"/>
          <w:sz w:val="32"/>
          <w:szCs w:val="40"/>
          <w:highlight w:val="none"/>
          <w:lang w:val="en-US" w:eastAsia="zh-CN"/>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themeColor="text1"/>
          <w:sz w:val="24"/>
          <w:highlight w:val="none"/>
          <w14:textFill>
            <w14:solidFill>
              <w14:schemeClr w14:val="tx1"/>
            </w14:solidFill>
          </w14:textFill>
        </w:rPr>
      </w:pPr>
      <w:r>
        <w:rPr>
          <w:rFonts w:hint="eastAsia" w:ascii="Calibri" w:hAnsi="Calibri" w:eastAsia="宋体" w:cs="黑体"/>
          <w:b/>
          <w:bCs/>
          <w:color w:val="000000" w:themeColor="text1"/>
          <w:sz w:val="24"/>
          <w:highlight w:val="none"/>
          <w14:textFill>
            <w14:solidFill>
              <w14:schemeClr w14:val="tx1"/>
            </w14:solidFill>
          </w14:textFill>
        </w:rPr>
        <w:t>特别提示：</w:t>
      </w:r>
      <w:r>
        <w:rPr>
          <w:rFonts w:hint="eastAsia" w:ascii="Calibri" w:hAnsi="Calibri" w:eastAsia="宋体" w:cs="黑体"/>
          <w:b/>
          <w:bCs/>
          <w:color w:val="000000" w:themeColor="text1"/>
          <w:sz w:val="24"/>
          <w:highlight w:val="none"/>
          <w:lang w:eastAsia="zh-CN"/>
          <w14:textFill>
            <w14:solidFill>
              <w14:schemeClr w14:val="tx1"/>
            </w14:solidFill>
          </w14:textFill>
        </w:rPr>
        <w:t>《</w:t>
      </w:r>
      <w:r>
        <w:rPr>
          <w:rFonts w:hint="eastAsia" w:ascii="Calibri" w:hAnsi="Calibri" w:eastAsia="宋体" w:cs="黑体"/>
          <w:b/>
          <w:bCs/>
          <w:color w:val="000000" w:themeColor="text1"/>
          <w:sz w:val="24"/>
          <w:highlight w:val="none"/>
          <w14:textFill>
            <w14:solidFill>
              <w14:schemeClr w14:val="tx1"/>
            </w14:solidFill>
          </w14:textFill>
        </w:rPr>
        <w:t>杭银理财</w:t>
      </w:r>
      <w:r>
        <w:rPr>
          <w:rFonts w:hint="eastAsia" w:ascii="Calibri" w:hAnsi="Calibri" w:eastAsia="宋体" w:cs="黑体"/>
          <w:b/>
          <w:bCs/>
          <w:color w:val="000000" w:themeColor="text1"/>
          <w:sz w:val="24"/>
          <w:highlight w:val="none"/>
          <w:lang w:val="en-US" w:eastAsia="zh-CN"/>
          <w14:textFill>
            <w14:solidFill>
              <w14:schemeClr w14:val="tx1"/>
            </w14:solidFill>
          </w14:textFill>
        </w:rPr>
        <w:t>理财计划销售协议书</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202502版</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Calibri" w:hAnsi="Calibri" w:eastAsia="宋体" w:cs="黑体"/>
          <w:b/>
          <w:bCs/>
          <w:color w:val="000000" w:themeColor="text1"/>
          <w:sz w:val="24"/>
          <w:highlight w:val="none"/>
          <w:lang w:eastAsia="zh-CN"/>
          <w14:textFill>
            <w14:solidFill>
              <w14:schemeClr w14:val="tx1"/>
            </w14:solidFill>
          </w14:textFill>
        </w:rPr>
        <w:t>》</w:t>
      </w:r>
      <w:r>
        <w:rPr>
          <w:rFonts w:hint="eastAsia" w:ascii="Calibri" w:hAnsi="Calibri" w:eastAsia="宋体" w:cs="黑体"/>
          <w:b/>
          <w:bCs/>
          <w:color w:val="000000" w:themeColor="text1"/>
          <w:sz w:val="24"/>
          <w:highlight w:val="none"/>
          <w:lang w:val="en-US" w:eastAsia="zh-CN"/>
          <w14:textFill>
            <w14:solidFill>
              <w14:schemeClr w14:val="tx1"/>
            </w14:solidFill>
          </w14:textFill>
        </w:rPr>
        <w:t>与对应期次的</w:t>
      </w:r>
      <w:r>
        <w:rPr>
          <w:rFonts w:hint="eastAsia" w:eastAsia="宋体" w:cs="黑体"/>
          <w:b/>
          <w:bCs/>
          <w:color w:val="000000" w:themeColor="text1"/>
          <w:sz w:val="24"/>
          <w:highlight w:val="none"/>
          <w:lang w:val="en-US" w:eastAsia="zh-CN"/>
          <w14:textFill>
            <w14:solidFill>
              <w14:schemeClr w14:val="tx1"/>
            </w14:solidFill>
          </w14:textFill>
        </w:rPr>
        <w:t>理财计划风险揭示书、理财计划产品说明书、投资者权益须知及</w:t>
      </w:r>
      <w:r>
        <w:rPr>
          <w:rFonts w:hint="eastAsia" w:ascii="Calibri" w:hAnsi="Calibri" w:eastAsia="宋体" w:cs="黑体"/>
          <w:b/>
          <w:bCs/>
          <w:color w:val="000000" w:themeColor="text1"/>
          <w:sz w:val="24"/>
          <w:highlight w:val="none"/>
          <w14:textFill>
            <w14:solidFill>
              <w14:schemeClr w14:val="tx1"/>
            </w14:solidFill>
          </w14:textFill>
        </w:rPr>
        <w:t>理财计划投资协议书共同构成完整且不可分割的理财计划</w:t>
      </w:r>
      <w:r>
        <w:rPr>
          <w:rFonts w:hint="eastAsia" w:ascii="Calibri" w:hAnsi="Calibri" w:eastAsia="宋体" w:cs="黑体"/>
          <w:b/>
          <w:bCs/>
          <w:color w:val="000000" w:themeColor="text1"/>
          <w:sz w:val="24"/>
          <w:highlight w:val="none"/>
          <w:lang w:val="en-US" w:eastAsia="zh-CN"/>
          <w14:textFill>
            <w14:solidFill>
              <w14:schemeClr w14:val="tx1"/>
            </w14:solidFill>
          </w14:textFill>
        </w:rPr>
        <w:t>合同</w:t>
      </w:r>
      <w:r>
        <w:rPr>
          <w:rFonts w:hint="eastAsia" w:ascii="Calibri" w:hAnsi="Calibri" w:eastAsia="宋体" w:cs="黑体"/>
          <w:b/>
          <w:bCs/>
          <w:color w:val="000000" w:themeColor="text1"/>
          <w:sz w:val="24"/>
          <w:highlight w:val="none"/>
          <w14:textFill>
            <w14:solidFill>
              <w14:schemeClr w14:val="tx1"/>
            </w14:solidFill>
          </w14:textFill>
        </w:rPr>
        <w:t>。杭银理财有限责任公司（以下简称“杭银理财”）建议投资者在购买理财计划前认真阅读</w:t>
      </w:r>
      <w:r>
        <w:rPr>
          <w:rFonts w:hint="eastAsia" w:ascii="Calibri" w:hAnsi="Calibri" w:eastAsia="宋体" w:cs="黑体"/>
          <w:b/>
          <w:bCs/>
          <w:color w:val="000000" w:themeColor="text1"/>
          <w:sz w:val="24"/>
          <w:highlight w:val="none"/>
          <w:lang w:val="en-US" w:eastAsia="zh-CN"/>
          <w14:textFill>
            <w14:solidFill>
              <w14:schemeClr w14:val="tx1"/>
            </w14:solidFill>
          </w14:textFill>
        </w:rPr>
        <w:t>全套</w:t>
      </w:r>
      <w:r>
        <w:rPr>
          <w:rFonts w:hint="eastAsia" w:ascii="Calibri" w:hAnsi="Calibri" w:eastAsia="宋体" w:cs="黑体"/>
          <w:b/>
          <w:bCs/>
          <w:color w:val="000000" w:themeColor="text1"/>
          <w:sz w:val="24"/>
          <w:highlight w:val="none"/>
          <w14:textFill>
            <w14:solidFill>
              <w14:schemeClr w14:val="tx1"/>
            </w14:solidFill>
          </w14:textFill>
        </w:rPr>
        <w:t>理财计划</w:t>
      </w:r>
      <w:r>
        <w:rPr>
          <w:rFonts w:hint="eastAsia" w:ascii="Calibri" w:hAnsi="Calibri" w:eastAsia="宋体" w:cs="黑体"/>
          <w:b/>
          <w:bCs/>
          <w:color w:val="000000" w:themeColor="text1"/>
          <w:sz w:val="24"/>
          <w:highlight w:val="none"/>
          <w:lang w:val="en-US" w:eastAsia="zh-CN"/>
          <w14:textFill>
            <w14:solidFill>
              <w14:schemeClr w14:val="tx1"/>
            </w14:solidFill>
          </w14:textFill>
        </w:rPr>
        <w:t>合同</w:t>
      </w:r>
      <w:r>
        <w:rPr>
          <w:rFonts w:hint="eastAsia" w:ascii="Calibri" w:hAnsi="Calibri" w:eastAsia="宋体" w:cs="黑体"/>
          <w:b/>
          <w:bCs/>
          <w:color w:val="000000" w:themeColor="text1"/>
          <w:sz w:val="24"/>
          <w:highlight w:val="none"/>
          <w14:textFill>
            <w14:solidFill>
              <w14:schemeClr w14:val="tx1"/>
            </w14:solidFill>
          </w14:textFill>
        </w:rPr>
        <w:t>，投资者签署</w:t>
      </w:r>
      <w:r>
        <w:rPr>
          <w:rFonts w:hint="eastAsia" w:ascii="Calibri" w:hAnsi="Calibri" w:eastAsia="宋体" w:cs="黑体"/>
          <w:b/>
          <w:bCs/>
          <w:color w:val="000000" w:themeColor="text1"/>
          <w:sz w:val="24"/>
          <w:highlight w:val="none"/>
          <w:lang w:val="en-US" w:eastAsia="zh-CN"/>
          <w14:textFill>
            <w14:solidFill>
              <w14:schemeClr w14:val="tx1"/>
            </w14:solidFill>
          </w14:textFill>
        </w:rPr>
        <w:t>本</w:t>
      </w:r>
      <w:r>
        <w:rPr>
          <w:rFonts w:hint="eastAsia" w:ascii="Calibri" w:hAnsi="Calibri" w:eastAsia="宋体" w:cs="黑体"/>
          <w:b/>
          <w:bCs/>
          <w:color w:val="000000" w:themeColor="text1"/>
          <w:sz w:val="24"/>
          <w:highlight w:val="none"/>
          <w14:textFill>
            <w14:solidFill>
              <w14:schemeClr w14:val="tx1"/>
            </w14:solidFill>
          </w14:textFill>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themeColor="text1"/>
          <w:sz w:val="24"/>
          <w:highlight w:val="none"/>
          <w:lang w:val="en-US" w:eastAsia="zh-CN"/>
          <w14:textFill>
            <w14:solidFill>
              <w14:schemeClr w14:val="tx1"/>
            </w14:solidFill>
          </w14:textFill>
        </w:rPr>
      </w:pPr>
      <w:r>
        <w:rPr>
          <w:rFonts w:hint="eastAsia" w:ascii="Calibri" w:hAnsi="Calibri" w:eastAsia="宋体" w:cs="黑体"/>
          <w:b/>
          <w:bCs/>
          <w:color w:val="000000" w:themeColor="text1"/>
          <w:sz w:val="24"/>
          <w:highlight w:val="none"/>
          <w:lang w:val="en-US" w:eastAsia="zh-CN"/>
          <w14:textFill>
            <w14:solidFill>
              <w14:schemeClr w14:val="tx1"/>
            </w14:solidFill>
          </w14:textFill>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themeColor="text1"/>
          <w:sz w:val="24"/>
          <w:highlight w:val="none"/>
          <w:lang w:val="en-US" w:eastAsia="zh-CN"/>
          <w14:textFill>
            <w14:solidFill>
              <w14:schemeClr w14:val="tx1"/>
            </w14:solidFill>
          </w14:textFill>
        </w:rPr>
      </w:pPr>
      <w:r>
        <w:rPr>
          <w:rFonts w:hint="eastAsia" w:ascii="Calibri" w:hAnsi="Calibri" w:eastAsia="宋体" w:cs="黑体"/>
          <w:color w:val="000000" w:themeColor="text1"/>
          <w:sz w:val="24"/>
          <w:highlight w:val="none"/>
          <w:lang w:val="en-US" w:eastAsia="zh-CN"/>
          <w14:textFill>
            <w14:solidFill>
              <w14:schemeClr w14:val="tx1"/>
            </w14:solidFill>
          </w14:textFill>
        </w:rPr>
        <w:t>理财计划销售的相关法律主体为发行理财计划的理财公司、</w:t>
      </w:r>
      <w:r>
        <w:rPr>
          <w:rFonts w:hint="eastAsia" w:eastAsia="宋体" w:cs="黑体"/>
          <w:color w:val="000000" w:themeColor="text1"/>
          <w:sz w:val="24"/>
          <w:highlight w:val="none"/>
          <w:lang w:val="en-US" w:eastAsia="zh-CN"/>
          <w14:textFill>
            <w14:solidFill>
              <w14:schemeClr w14:val="tx1"/>
            </w14:solidFill>
          </w14:textFill>
        </w:rPr>
        <w:t>理财公司自有销售渠道以及</w:t>
      </w:r>
      <w:r>
        <w:rPr>
          <w:rFonts w:hint="eastAsia" w:ascii="Calibri" w:hAnsi="Calibri" w:eastAsia="宋体" w:cs="黑体"/>
          <w:color w:val="000000" w:themeColor="text1"/>
          <w:sz w:val="24"/>
          <w:highlight w:val="none"/>
          <w:lang w:val="en-US" w:eastAsia="zh-CN"/>
          <w14:textFill>
            <w14:solidFill>
              <w14:schemeClr w14:val="tx1"/>
            </w14:solidFill>
          </w14:textFill>
        </w:rPr>
        <w:t>接受理财公司委托销售其发行理财计划的代理销售机构（以下简称“销售机构”）和投资者三方。理财公司是理财计划的设计发行方与管理人，</w:t>
      </w:r>
      <w:r>
        <w:rPr>
          <w:rFonts w:hint="eastAsia" w:eastAsia="宋体" w:cs="黑体"/>
          <w:color w:val="000000" w:themeColor="text1"/>
          <w:sz w:val="24"/>
          <w:highlight w:val="none"/>
          <w:lang w:val="en-US" w:eastAsia="zh-CN"/>
          <w14:textFill>
            <w14:solidFill>
              <w14:schemeClr w14:val="tx1"/>
            </w14:solidFill>
          </w14:textFill>
        </w:rPr>
        <w:t>理财公司和</w:t>
      </w:r>
      <w:r>
        <w:rPr>
          <w:rFonts w:hint="eastAsia" w:ascii="Calibri" w:hAnsi="Calibri" w:eastAsia="宋体" w:cs="黑体"/>
          <w:color w:val="000000" w:themeColor="text1"/>
          <w:sz w:val="24"/>
          <w:highlight w:val="none"/>
          <w:lang w:val="en-US" w:eastAsia="zh-CN"/>
          <w14:textFill>
            <w14:solidFill>
              <w14:schemeClr w14:val="tx1"/>
            </w14:solidFill>
          </w14:textFill>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themeColor="text1"/>
          <w:sz w:val="24"/>
          <w:highlight w:val="none"/>
          <w:lang w:val="en-US" w:eastAsia="zh-CN"/>
          <w14:textFill>
            <w14:solidFill>
              <w14:schemeClr w14:val="tx1"/>
            </w14:solidFill>
          </w14:textFill>
        </w:rPr>
      </w:pPr>
      <w:r>
        <w:rPr>
          <w:rFonts w:hint="eastAsia" w:ascii="Calibri" w:hAnsi="Calibri" w:eastAsia="宋体" w:cs="黑体"/>
          <w:color w:val="000000" w:themeColor="text1"/>
          <w:sz w:val="24"/>
          <w:highlight w:val="none"/>
          <w:lang w:val="en-US" w:eastAsia="zh-CN"/>
          <w14:textFill>
            <w14:solidFill>
              <w14:schemeClr w14:val="tx1"/>
            </w14:solidFill>
          </w14:textFill>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第一条 </w:t>
      </w:r>
      <w:r>
        <w:rPr>
          <w:rFonts w:hint="eastAsia" w:ascii="Calibri" w:hAnsi="Calibri" w:eastAsia="宋体" w:cs="黑体"/>
          <w:b/>
          <w:bCs/>
          <w:color w:val="000000" w:themeColor="text1"/>
          <w:sz w:val="24"/>
          <w:highlight w:val="none"/>
          <w:lang w:val="en-US" w:eastAsia="zh-CN"/>
          <w14:textFill>
            <w14:solidFill>
              <w14:schemeClr w14:val="tx1"/>
            </w14:solidFill>
          </w14:textFill>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themeColor="text1"/>
          <w:sz w:val="24"/>
          <w:highlight w:val="none"/>
          <w:lang w:val="en-US" w:eastAsia="zh-CN"/>
          <w14:textFill>
            <w14:solidFill>
              <w14:schemeClr w14:val="tx1"/>
            </w14:solidFill>
          </w14:textFill>
        </w:rPr>
      </w:pPr>
      <w:r>
        <w:rPr>
          <w:rFonts w:hint="eastAsia" w:ascii="Calibri" w:hAnsi="Calibri" w:eastAsia="宋体" w:cs="黑体"/>
          <w:bCs/>
          <w:color w:val="000000" w:themeColor="text1"/>
          <w:sz w:val="24"/>
          <w:highlight w:val="none"/>
          <w:lang w:val="en-US" w:eastAsia="zh-CN"/>
          <w14:textFill>
            <w14:solidFill>
              <w14:schemeClr w14:val="tx1"/>
            </w14:solidFill>
          </w14:textFill>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第二条 </w:t>
      </w:r>
      <w:r>
        <w:rPr>
          <w:rFonts w:hint="eastAsia" w:ascii="Calibri" w:hAnsi="Calibri" w:eastAsia="宋体" w:cs="黑体"/>
          <w:b/>
          <w:bCs/>
          <w:color w:val="000000" w:themeColor="text1"/>
          <w:sz w:val="24"/>
          <w:highlight w:val="none"/>
          <w:lang w:val="en-US" w:eastAsia="zh-CN"/>
          <w14:textFill>
            <w14:solidFill>
              <w14:schemeClr w14:val="tx1"/>
            </w14:solidFill>
          </w14:textFill>
        </w:rPr>
        <w:t>投资者权利与义务</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themeColor="text1"/>
          <w:kern w:val="2"/>
          <w:sz w:val="24"/>
          <w:highlight w:val="none"/>
          <w14:textFill>
            <w14:solidFill>
              <w14:schemeClr w14:val="tx1"/>
            </w14:solidFill>
          </w14:textFill>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82"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b/>
          <w:bCs/>
          <w:color w:val="000000" w:themeColor="text1"/>
          <w:sz w:val="24"/>
          <w:highlight w:val="none"/>
          <w14:textFill>
            <w14:solidFill>
              <w14:schemeClr w14:val="tx1"/>
            </w14:solidFill>
          </w14:textFill>
        </w:rPr>
        <w:t>投资者购买</w:t>
      </w:r>
      <w:r>
        <w:rPr>
          <w:rFonts w:hint="eastAsia" w:ascii="宋体" w:hAnsi="宋体" w:eastAsia="宋体" w:cs="黑体"/>
          <w:b/>
          <w:bCs/>
          <w:color w:val="000000" w:themeColor="text1"/>
          <w:sz w:val="24"/>
          <w:highlight w:val="none"/>
          <w:lang w:val="en-US" w:eastAsia="zh-CN"/>
          <w14:textFill>
            <w14:solidFill>
              <w14:schemeClr w14:val="tx1"/>
            </w14:solidFill>
          </w14:textFill>
        </w:rPr>
        <w:t>销售机构</w:t>
      </w:r>
      <w:r>
        <w:rPr>
          <w:rFonts w:hint="eastAsia" w:ascii="宋体" w:hAnsi="宋体" w:eastAsia="宋体" w:cs="黑体"/>
          <w:b/>
          <w:bCs/>
          <w:color w:val="000000" w:themeColor="text1"/>
          <w:sz w:val="24"/>
          <w:highlight w:val="none"/>
          <w:lang w:eastAsia="zh-CN"/>
          <w14:textFill>
            <w14:solidFill>
              <w14:schemeClr w14:val="tx1"/>
            </w14:solidFill>
          </w14:textFill>
        </w:rPr>
        <w:t>代理销售</w:t>
      </w:r>
      <w:r>
        <w:rPr>
          <w:rFonts w:hint="eastAsia" w:ascii="宋体" w:hAnsi="宋体" w:eastAsia="宋体" w:cs="黑体"/>
          <w:b/>
          <w:bCs/>
          <w:color w:val="000000" w:themeColor="text1"/>
          <w:sz w:val="24"/>
          <w:highlight w:val="none"/>
          <w14:textFill>
            <w14:solidFill>
              <w14:schemeClr w14:val="tx1"/>
            </w14:solidFill>
          </w14:textFill>
        </w:rPr>
        <w:t>的私募</w:t>
      </w:r>
      <w:r>
        <w:rPr>
          <w:rFonts w:hint="eastAsia" w:ascii="宋体" w:hAnsi="宋体" w:eastAsia="宋体" w:cs="黑体"/>
          <w:b/>
          <w:bCs/>
          <w:color w:val="000000" w:themeColor="text1"/>
          <w:sz w:val="24"/>
          <w:highlight w:val="none"/>
          <w:lang w:eastAsia="zh-CN"/>
          <w14:textFill>
            <w14:solidFill>
              <w14:schemeClr w14:val="tx1"/>
            </w14:solidFill>
          </w14:textFill>
        </w:rPr>
        <w:t>理财计划</w:t>
      </w:r>
      <w:r>
        <w:rPr>
          <w:rFonts w:hint="eastAsia" w:ascii="宋体" w:hAnsi="宋体" w:eastAsia="宋体" w:cs="黑体"/>
          <w:b/>
          <w:bCs/>
          <w:color w:val="000000" w:themeColor="text1"/>
          <w:sz w:val="24"/>
          <w:highlight w:val="none"/>
          <w14:textFill>
            <w14:solidFill>
              <w14:schemeClr w14:val="tx1"/>
            </w14:solidFill>
          </w14:textFill>
        </w:rPr>
        <w:t>后，可以享有24 小时的投资冷静期，在投资冷静期内，如</w:t>
      </w: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改变投资决定，应提出解除相应理财</w:t>
      </w:r>
      <w:r>
        <w:rPr>
          <w:rFonts w:hint="eastAsia" w:ascii="宋体" w:hAnsi="宋体" w:eastAsia="宋体" w:cs="黑体"/>
          <w:b/>
          <w:bCs/>
          <w:color w:val="000000" w:themeColor="text1"/>
          <w:sz w:val="24"/>
          <w:highlight w:val="none"/>
          <w:lang w:val="en-US" w:eastAsia="zh-CN"/>
          <w14:textFill>
            <w14:solidFill>
              <w14:schemeClr w14:val="tx1"/>
            </w14:solidFill>
          </w14:textFill>
        </w:rPr>
        <w:t>计划合同</w:t>
      </w:r>
      <w:r>
        <w:rPr>
          <w:rFonts w:hint="eastAsia" w:ascii="宋体" w:hAnsi="宋体" w:eastAsia="宋体" w:cs="黑体"/>
          <w:b/>
          <w:bCs/>
          <w:color w:val="000000" w:themeColor="text1"/>
          <w:sz w:val="24"/>
          <w:highlight w:val="none"/>
          <w14:textFill>
            <w14:solidFill>
              <w14:schemeClr w14:val="tx1"/>
            </w14:solidFill>
          </w14:textFill>
        </w:rPr>
        <w:t>文件申请，</w:t>
      </w:r>
      <w:r>
        <w:rPr>
          <w:rFonts w:hint="eastAsia" w:ascii="宋体" w:hAnsi="宋体" w:eastAsia="宋体" w:cs="黑体"/>
          <w:b/>
          <w:bCs/>
          <w:color w:val="000000" w:themeColor="text1"/>
          <w:sz w:val="24"/>
          <w:highlight w:val="none"/>
          <w:lang w:val="en-US" w:eastAsia="zh-CN"/>
          <w14:textFill>
            <w14:solidFill>
              <w14:schemeClr w14:val="tx1"/>
            </w14:solidFill>
          </w14:textFill>
        </w:rPr>
        <w:t>销售机构</w:t>
      </w:r>
      <w:r>
        <w:rPr>
          <w:rFonts w:hint="eastAsia" w:ascii="宋体" w:hAnsi="宋体" w:eastAsia="宋体" w:cs="黑体"/>
          <w:b/>
          <w:bCs/>
          <w:color w:val="000000" w:themeColor="text1"/>
          <w:sz w:val="24"/>
          <w:highlight w:val="none"/>
          <w14:textFill>
            <w14:solidFill>
              <w14:schemeClr w14:val="tx1"/>
            </w14:solidFill>
          </w14:textFill>
        </w:rPr>
        <w:t>将及时退还</w:t>
      </w: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的全部投资款项。</w:t>
      </w:r>
      <w:r>
        <w:rPr>
          <w:rFonts w:hint="eastAsia" w:ascii="宋体" w:hAnsi="宋体" w:eastAsia="宋体" w:cs="黑体"/>
          <w:color w:val="000000" w:themeColor="text1"/>
          <w:sz w:val="24"/>
          <w:highlight w:val="none"/>
          <w14:textFill>
            <w14:solidFill>
              <w14:schemeClr w14:val="tx1"/>
            </w14:solidFill>
          </w14:textFill>
        </w:rPr>
        <w:t>投资冷静期相关约定详见</w:t>
      </w:r>
      <w:r>
        <w:rPr>
          <w:rFonts w:hint="eastAsia" w:ascii="宋体" w:hAnsi="宋体" w:eastAsia="宋体" w:cs="黑体"/>
          <w:color w:val="000000" w:themeColor="text1"/>
          <w:sz w:val="24"/>
          <w:highlight w:val="none"/>
          <w:lang w:val="en-US" w:eastAsia="zh-CN"/>
          <w14:textFill>
            <w14:solidFill>
              <w14:schemeClr w14:val="tx1"/>
            </w14:solidFill>
          </w14:textFill>
        </w:rPr>
        <w:t>理财计划产品</w:t>
      </w:r>
      <w:r>
        <w:rPr>
          <w:rFonts w:hint="eastAsia" w:ascii="宋体" w:hAnsi="宋体" w:eastAsia="宋体" w:cs="黑体"/>
          <w:color w:val="000000" w:themeColor="text1"/>
          <w:sz w:val="24"/>
          <w:highlight w:val="none"/>
          <w14:textFill>
            <w14:solidFill>
              <w14:schemeClr w14:val="tx1"/>
            </w14:solidFill>
          </w14:textFill>
        </w:rPr>
        <w:t>说明书</w:t>
      </w:r>
      <w:r>
        <w:rPr>
          <w:rFonts w:hint="eastAsia" w:ascii="宋体" w:hAnsi="宋体" w:eastAsia="宋体" w:cs="黑体"/>
          <w:color w:val="000000" w:themeColor="text1"/>
          <w:sz w:val="24"/>
          <w:highlight w:val="none"/>
          <w:lang w:eastAsia="zh-CN"/>
          <w14:textFill>
            <w14:solidFill>
              <w14:schemeClr w14:val="tx1"/>
            </w14:solidFill>
          </w14:textFill>
        </w:rPr>
        <w:t>。</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投资者保证其有权利签署本协议和履行本协议所述的义务，并已为此采取一切所需的行为。</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投资者保证执行及交付任何文件或履行本协议项下的义务，均不会违反任何适用法律、法规、法令或法律限制</w:t>
      </w:r>
      <w:r>
        <w:rPr>
          <w:rFonts w:hint="eastAsia" w:ascii="宋体" w:hAnsi="宋体" w:eastAsia="宋体" w:cs="黑体"/>
          <w:color w:val="000000" w:themeColor="text1"/>
          <w:sz w:val="24"/>
          <w:highlight w:val="none"/>
          <w:lang w:eastAsia="zh-CN"/>
          <w14:textFill>
            <w14:solidFill>
              <w14:schemeClr w14:val="tx1"/>
            </w14:solidFill>
          </w14:textFill>
        </w:rPr>
        <w:t>；</w:t>
      </w:r>
      <w:r>
        <w:rPr>
          <w:rFonts w:hint="eastAsia" w:ascii="宋体" w:hAnsi="宋体" w:eastAsia="宋体" w:cs="黑体"/>
          <w:color w:val="000000" w:themeColor="text1"/>
          <w:sz w:val="24"/>
          <w:highlight w:val="none"/>
          <w14:textFill>
            <w14:solidFill>
              <w14:schemeClr w14:val="tx1"/>
            </w14:solidFill>
          </w14:textFill>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themeColor="text1"/>
          <w:sz w:val="24"/>
          <w:highlight w:val="none"/>
          <w:lang w:val="en-US" w:eastAsia="zh-CN"/>
          <w14:textFill>
            <w14:solidFill>
              <w14:schemeClr w14:val="tx1"/>
            </w14:solidFill>
          </w14:textFill>
        </w:rPr>
        <w:t>其</w:t>
      </w:r>
      <w:r>
        <w:rPr>
          <w:rFonts w:hint="eastAsia" w:ascii="宋体" w:hAnsi="宋体" w:eastAsia="宋体" w:cs="黑体"/>
          <w:color w:val="000000" w:themeColor="text1"/>
          <w:sz w:val="24"/>
          <w:highlight w:val="none"/>
          <w14:textFill>
            <w14:solidFill>
              <w14:schemeClr w14:val="tx1"/>
            </w14:solidFill>
          </w14:textFill>
        </w:rPr>
        <w:t>授权指定</w:t>
      </w:r>
      <w:r>
        <w:rPr>
          <w:rFonts w:hint="eastAsia" w:ascii="宋体" w:hAnsi="宋体" w:eastAsia="宋体" w:cs="黑体"/>
          <w:color w:val="000000" w:themeColor="text1"/>
          <w:sz w:val="24"/>
          <w:highlight w:val="none"/>
          <w:lang w:val="en-US" w:eastAsia="zh-CN"/>
          <w14:textFill>
            <w14:solidFill>
              <w14:schemeClr w14:val="tx1"/>
            </w14:solidFill>
          </w14:textFill>
        </w:rPr>
        <w:t>的</w:t>
      </w:r>
      <w:r>
        <w:rPr>
          <w:rFonts w:hint="eastAsia" w:ascii="宋体" w:hAnsi="宋体" w:eastAsia="宋体" w:cs="黑体"/>
          <w:color w:val="000000" w:themeColor="text1"/>
          <w:sz w:val="24"/>
          <w:highlight w:val="none"/>
          <w14:textFill>
            <w14:solidFill>
              <w14:schemeClr w14:val="tx1"/>
            </w14:solidFill>
          </w14:textFill>
        </w:rPr>
        <w:t>账户</w:t>
      </w:r>
      <w:r>
        <w:rPr>
          <w:rFonts w:hint="eastAsia" w:ascii="宋体" w:hAnsi="宋体" w:eastAsia="宋体" w:cs="黑体"/>
          <w:color w:val="000000" w:themeColor="text1"/>
          <w:sz w:val="24"/>
          <w:highlight w:val="none"/>
          <w:lang w:val="en-US" w:eastAsia="zh-CN"/>
          <w14:textFill>
            <w14:solidFill>
              <w14:schemeClr w14:val="tx1"/>
            </w14:solidFill>
          </w14:textFill>
        </w:rPr>
        <w:t>中（以下简称“授权指定账户”）</w:t>
      </w:r>
      <w:r>
        <w:rPr>
          <w:rFonts w:hint="eastAsia" w:ascii="宋体" w:hAnsi="宋体" w:eastAsia="宋体" w:cs="黑体"/>
          <w:color w:val="000000" w:themeColor="text1"/>
          <w:sz w:val="24"/>
          <w:highlight w:val="none"/>
          <w14:textFill>
            <w14:solidFill>
              <w14:schemeClr w14:val="tx1"/>
            </w14:solidFill>
          </w14:textFill>
        </w:rPr>
        <w:t>存入足额的资金以确保账户余额大于或等于认/申购金额。</w:t>
      </w:r>
    </w:p>
    <w:p>
      <w:pPr>
        <w:widowControl/>
        <w:numPr>
          <w:ilvl w:val="0"/>
          <w:numId w:val="1"/>
        </w:numPr>
        <w:spacing w:line="360" w:lineRule="auto"/>
        <w:ind w:left="0" w:leftChars="0" w:firstLine="482"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在此确认</w:t>
      </w:r>
      <w:r>
        <w:rPr>
          <w:rFonts w:hint="eastAsia" w:ascii="宋体" w:hAnsi="宋体" w:eastAsia="宋体" w:cs="黑体"/>
          <w:b/>
          <w:bCs/>
          <w:color w:val="000000" w:themeColor="text1"/>
          <w:sz w:val="24"/>
          <w:highlight w:val="none"/>
          <w:lang w:val="en-US" w:eastAsia="zh-CN"/>
          <w14:textFill>
            <w14:solidFill>
              <w14:schemeClr w14:val="tx1"/>
            </w14:solidFill>
          </w14:textFill>
        </w:rPr>
        <w:t>销售机构</w:t>
      </w:r>
      <w:r>
        <w:rPr>
          <w:rFonts w:hint="eastAsia" w:ascii="宋体" w:hAnsi="宋体" w:eastAsia="宋体" w:cs="黑体"/>
          <w:b/>
          <w:bCs/>
          <w:color w:val="000000" w:themeColor="text1"/>
          <w:sz w:val="24"/>
          <w:highlight w:val="none"/>
          <w14:textFill>
            <w14:solidFill>
              <w14:schemeClr w14:val="tx1"/>
            </w14:solidFill>
          </w14:textFill>
        </w:rPr>
        <w:t>的系统记录以及录音、录像构成对</w:t>
      </w: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操作行为（包括但不限于购买、赎回、撤单）的有效证据，并且在</w:t>
      </w:r>
      <w:r>
        <w:rPr>
          <w:rFonts w:hint="eastAsia" w:ascii="宋体" w:hAnsi="宋体" w:eastAsia="宋体" w:cs="黑体"/>
          <w:b/>
          <w:bCs/>
          <w:color w:val="000000" w:themeColor="text1"/>
          <w:sz w:val="24"/>
          <w:highlight w:val="none"/>
          <w:lang w:val="en-US" w:eastAsia="zh-CN"/>
          <w14:textFill>
            <w14:solidFill>
              <w14:schemeClr w14:val="tx1"/>
            </w14:solidFill>
          </w14:textFill>
        </w:rPr>
        <w:t>双</w:t>
      </w:r>
      <w:r>
        <w:rPr>
          <w:rFonts w:hint="eastAsia" w:ascii="宋体" w:hAnsi="宋体" w:eastAsia="宋体" w:cs="黑体"/>
          <w:b/>
          <w:bCs/>
          <w:color w:val="000000" w:themeColor="text1"/>
          <w:sz w:val="24"/>
          <w:highlight w:val="none"/>
          <w14:textFill>
            <w14:solidFill>
              <w14:schemeClr w14:val="tx1"/>
            </w14:solidFill>
          </w14:textFill>
        </w:rPr>
        <w:t>方发生争议时可以作为合法有效的证据使用</w:t>
      </w:r>
      <w:r>
        <w:rPr>
          <w:rFonts w:hint="eastAsia" w:ascii="宋体" w:hAnsi="宋体" w:eastAsia="宋体" w:cs="黑体"/>
          <w:color w:val="000000" w:themeColor="text1"/>
          <w:sz w:val="24"/>
          <w:highlight w:val="none"/>
          <w:lang w:eastAsia="zh-CN"/>
          <w14:textFill>
            <w14:solidFill>
              <w14:schemeClr w14:val="tx1"/>
            </w14:solidFill>
          </w14:textFill>
        </w:rPr>
        <w:t>。</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对此不承担任何责任。 </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在本理财计划存续期内，如有权机关要求</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配合对投资者理财份额、理财账户、授权指定账户进行查封、冻结或扣划的，</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有权根据实际情况采取</w:t>
      </w:r>
      <w:r>
        <w:rPr>
          <w:rFonts w:hint="eastAsia" w:ascii="宋体" w:hAnsi="宋体" w:eastAsia="宋体" w:cs="黑体"/>
          <w:color w:val="000000" w:themeColor="text1"/>
          <w:sz w:val="24"/>
          <w:highlight w:val="none"/>
          <w:lang w:val="en-US" w:eastAsia="zh-CN"/>
          <w14:textFill>
            <w14:solidFill>
              <w14:schemeClr w14:val="tx1"/>
            </w14:solidFill>
          </w14:textFill>
        </w:rPr>
        <w:t>相应</w:t>
      </w:r>
      <w:r>
        <w:rPr>
          <w:rFonts w:hint="eastAsia" w:ascii="宋体" w:hAnsi="宋体" w:eastAsia="宋体" w:cs="黑体"/>
          <w:color w:val="000000" w:themeColor="text1"/>
          <w:sz w:val="24"/>
          <w:highlight w:val="none"/>
          <w14:textFill>
            <w14:solidFill>
              <w14:schemeClr w14:val="tx1"/>
            </w14:solidFill>
          </w14:textFill>
        </w:rPr>
        <w:t>措施。</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对上述后果不承担任何责任。 </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本协议终止前，投资者不得将授权指定账户销户。若发生因投资者注销授权指定账户造成理财计划无法正常兑付的，</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不承担任何责任。</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投资者应确保其提供的所有资料真实、完整、合法、有效，如果有任何变更，投资者应及时通知</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并办理变更手续。如因投资者未及时通知</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并办理相应的变更手续，由此导致的一切后果由投资者自行承担，</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对此不承担任何责任。 </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对本协议及其条款负有保密义务，未经</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书面许可，不得向任何组织、个人提供或泄露与</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有关的业务资料及信息，但法律、法规另有规定的除外</w:t>
      </w:r>
      <w:r>
        <w:rPr>
          <w:rFonts w:hint="eastAsia" w:ascii="宋体" w:hAnsi="宋体" w:eastAsia="宋体" w:cs="黑体"/>
          <w:color w:val="000000" w:themeColor="text1"/>
          <w:sz w:val="24"/>
          <w:highlight w:val="none"/>
          <w:lang w:eastAsia="zh-CN"/>
          <w14:textFill>
            <w14:solidFill>
              <w14:schemeClr w14:val="tx1"/>
            </w14:solidFill>
          </w14:textFill>
        </w:rPr>
        <w:t>。</w:t>
      </w:r>
    </w:p>
    <w:p>
      <w:pPr>
        <w:widowControl/>
        <w:numPr>
          <w:ilvl w:val="0"/>
          <w:numId w:val="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投资者进行投资时，应严格遵守反洗钱相关法规的规定，切实履行反洗钱及反恐怖融资义务。</w:t>
      </w:r>
    </w:p>
    <w:p>
      <w:pPr>
        <w:widowControl/>
        <w:numPr>
          <w:ilvl w:val="0"/>
          <w:numId w:val="1"/>
        </w:numPr>
        <w:spacing w:line="360" w:lineRule="auto"/>
        <w:ind w:left="0" w:leftChars="0" w:firstLine="482" w:firstLineChars="200"/>
        <w:contextualSpacing/>
        <w:outlineLvl w:val="2"/>
        <w:rPr>
          <w:rFonts w:hint="eastAsia" w:ascii="宋体" w:hAnsi="宋体" w:eastAsia="宋体" w:cs="黑体"/>
          <w:b/>
          <w:bCs/>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82" w:firstLineChars="200"/>
        <w:contextualSpacing/>
        <w:outlineLvl w:val="2"/>
        <w:rPr>
          <w:rFonts w:hint="eastAsia" w:ascii="宋体" w:hAnsi="宋体" w:eastAsia="宋体" w:cs="黑体"/>
          <w:b/>
          <w:bCs/>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投</w:t>
      </w:r>
      <w:r>
        <w:rPr>
          <w:rFonts w:hint="eastAsia" w:ascii="宋体" w:hAnsi="宋体"/>
          <w:b/>
          <w:bCs/>
          <w:color w:val="000000" w:themeColor="text1"/>
          <w:sz w:val="24"/>
          <w:highlight w:val="none"/>
          <w14:textFill>
            <w14:solidFill>
              <w14:schemeClr w14:val="tx1"/>
            </w14:solidFill>
          </w14:textFill>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第三条 </w:t>
      </w:r>
      <w:r>
        <w:rPr>
          <w:rFonts w:hint="eastAsia" w:ascii="Calibri" w:hAnsi="Calibri" w:eastAsia="宋体" w:cs="黑体"/>
          <w:b/>
          <w:bCs/>
          <w:color w:val="000000" w:themeColor="text1"/>
          <w:sz w:val="24"/>
          <w:highlight w:val="none"/>
          <w:lang w:val="en-US" w:eastAsia="zh-CN"/>
          <w14:textFill>
            <w14:solidFill>
              <w14:schemeClr w14:val="tx1"/>
            </w14:solidFill>
          </w14:textFill>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2"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代理销售机构非本计划的发行、管理机构，对本计划的业绩不承担任何保证和其他经济责任，不承担本计划的投资、兑付和风险管理责任</w:t>
      </w:r>
      <w:r>
        <w:rPr>
          <w:rFonts w:hint="eastAsia" w:ascii="宋体" w:hAnsi="宋体" w:eastAsia="宋体" w:cs="黑体"/>
          <w:color w:val="000000" w:themeColor="text1"/>
          <w:sz w:val="24"/>
          <w:highlight w:val="none"/>
          <w:lang w:val="en-US"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第四条 </w:t>
      </w:r>
      <w:r>
        <w:rPr>
          <w:rFonts w:hint="eastAsia" w:ascii="Calibri" w:hAnsi="Calibri" w:eastAsia="宋体" w:cs="黑体"/>
          <w:b/>
          <w:bCs/>
          <w:color w:val="000000" w:themeColor="text1"/>
          <w:sz w:val="24"/>
          <w:highlight w:val="none"/>
          <w:lang w:val="en-US" w:eastAsia="zh-CN"/>
          <w14:textFill>
            <w14:solidFill>
              <w14:schemeClr w14:val="tx1"/>
            </w14:solidFill>
          </w14:textFill>
        </w:rPr>
        <w:t>理财计划认（申）购、赎回及终止</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 xml:space="preserve">理财计划认/申购办理流程：参照投资者权益须知约定。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理财计划认/申购确认：管理人根据</w:t>
      </w:r>
      <w:r>
        <w:rPr>
          <w:rFonts w:hint="eastAsia" w:ascii="宋体" w:hAnsi="宋体" w:eastAsia="宋体" w:cs="黑体"/>
          <w:color w:val="000000" w:themeColor="text1"/>
          <w:sz w:val="24"/>
          <w:highlight w:val="none"/>
          <w:lang w:eastAsia="zh-CN"/>
          <w14:textFill>
            <w14:solidFill>
              <w14:schemeClr w14:val="tx1"/>
            </w14:solidFill>
          </w14:textFill>
        </w:rPr>
        <w:t>销售</w:t>
      </w:r>
      <w:r>
        <w:rPr>
          <w:rFonts w:hint="eastAsia" w:ascii="宋体" w:hAnsi="宋体" w:eastAsia="宋体" w:cs="黑体"/>
          <w:color w:val="000000" w:themeColor="text1"/>
          <w:sz w:val="24"/>
          <w:highlight w:val="none"/>
          <w14:textFill>
            <w14:solidFill>
              <w14:schemeClr w14:val="tx1"/>
            </w14:solidFill>
          </w14:textFill>
        </w:rPr>
        <w:t>渠道提供的交易信息及资金划付对投资者相应认/申购进行确认。</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 xml:space="preserve">理财计划投资品种、投资起点金额、收益支付方式：参照对应期次的理财计划产品说明书中的条款约定。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理财计划赎回/终止兑付：在正常情况下，管理人和</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themeColor="text1"/>
          <w:sz w:val="24"/>
          <w:highlight w:val="none"/>
          <w:lang w:val="en-US" w:eastAsia="zh-CN"/>
          <w14:textFill>
            <w14:solidFill>
              <w14:schemeClr w14:val="tx1"/>
            </w14:solidFill>
          </w14:textFill>
        </w:rPr>
        <w:t>理财计划</w:t>
      </w:r>
      <w:r>
        <w:rPr>
          <w:rFonts w:hint="eastAsia" w:ascii="宋体" w:hAnsi="宋体" w:eastAsia="宋体" w:cs="黑体"/>
          <w:color w:val="000000" w:themeColor="text1"/>
          <w:sz w:val="24"/>
          <w:highlight w:val="none"/>
          <w14:textFill>
            <w14:solidFill>
              <w14:schemeClr w14:val="tx1"/>
            </w14:solidFill>
          </w14:textFill>
        </w:rPr>
        <w:t>产品说明书约定管理人对理财计划进行延期或转换时，</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将于原约定清算日前通过信息披露途径及时通知，并根据实际情况进行后续处理。</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资金清算：理财计划终止或份额赎回时，管理人按理财计划合同约定划付至</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清算账户后，由</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向投资者划付投资者应得资金。如因投资者清算账户余额不足，或</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未及时足额划付资金，或</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清算账户内资金被依法冻结或扣划，或</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清算账户处于被挂失、冻结、注销或其他非正常状态等原因而导致交易失败</w:t>
      </w:r>
      <w:r>
        <w:rPr>
          <w:rFonts w:hint="eastAsia" w:ascii="宋体" w:hAnsi="宋体" w:eastAsia="宋体" w:cs="黑体"/>
          <w:color w:val="000000" w:themeColor="text1"/>
          <w:sz w:val="24"/>
          <w:highlight w:val="none"/>
          <w:lang w:eastAsia="zh-CN"/>
          <w14:textFill>
            <w14:solidFill>
              <w14:schemeClr w14:val="tx1"/>
            </w14:solidFill>
          </w14:textFill>
        </w:rPr>
        <w:t>，</w:t>
      </w:r>
      <w:r>
        <w:rPr>
          <w:rFonts w:hint="eastAsia" w:ascii="宋体" w:hAnsi="宋体" w:eastAsia="宋体" w:cs="黑体"/>
          <w:color w:val="000000" w:themeColor="text1"/>
          <w:sz w:val="24"/>
          <w:highlight w:val="none"/>
          <w14:textFill>
            <w14:solidFill>
              <w14:schemeClr w14:val="tx1"/>
            </w14:solidFill>
          </w14:textFill>
        </w:rPr>
        <w:t>对于因上述原因导致的交易失败可能带来的任何损失及预期损失，投资者须自行承担或向</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04" w:leftChars="85" w:firstLine="0" w:firstLineChars="0"/>
        <w:contextualSpacing/>
        <w:textAlignment w:val="auto"/>
        <w:rPr>
          <w:rFonts w:hint="eastAsia"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第五条 </w:t>
      </w:r>
      <w:r>
        <w:rPr>
          <w:rFonts w:hint="eastAsia" w:ascii="Calibri" w:hAnsi="Calibri" w:eastAsia="宋体" w:cs="黑体"/>
          <w:b/>
          <w:bCs/>
          <w:color w:val="000000" w:themeColor="text1"/>
          <w:sz w:val="24"/>
          <w:highlight w:val="none"/>
          <w:lang w:val="en-US" w:eastAsia="zh-CN"/>
          <w14:textFill>
            <w14:solidFill>
              <w14:schemeClr w14:val="tx1"/>
            </w14:solidFill>
          </w14:textFill>
        </w:rPr>
        <w:t>违约责任及免责条款</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若因</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原因导致司法或行政</w:t>
      </w:r>
      <w:r>
        <w:rPr>
          <w:rFonts w:hint="eastAsia" w:ascii="宋体" w:hAnsi="宋体" w:eastAsia="宋体" w:cs="黑体"/>
          <w:color w:val="000000" w:themeColor="text1"/>
          <w:sz w:val="24"/>
          <w:highlight w:val="none"/>
          <w:lang w:eastAsia="zh-CN"/>
          <w14:textFill>
            <w14:solidFill>
              <w14:schemeClr w14:val="tx1"/>
            </w14:solidFill>
          </w14:textFill>
        </w:rPr>
        <w:t>等有权机关</w:t>
      </w:r>
      <w:r>
        <w:rPr>
          <w:rFonts w:hint="eastAsia" w:ascii="宋体" w:hAnsi="宋体" w:eastAsia="宋体" w:cs="黑体"/>
          <w:color w:val="000000" w:themeColor="text1"/>
          <w:sz w:val="24"/>
          <w:highlight w:val="none"/>
          <w14:textFill>
            <w14:solidFill>
              <w14:schemeClr w14:val="tx1"/>
            </w14:solidFill>
          </w14:textFill>
        </w:rPr>
        <w:t>采取强制措施对其理财本金、收益进行部分或全部被扣划，均视投资者本人就全部理财本金进行了提前</w:t>
      </w:r>
      <w:r>
        <w:rPr>
          <w:rFonts w:hint="eastAsia" w:ascii="宋体" w:hAnsi="宋体" w:eastAsia="宋体" w:cs="黑体"/>
          <w:color w:val="000000" w:themeColor="text1"/>
          <w:sz w:val="24"/>
          <w:highlight w:val="none"/>
          <w:lang w:eastAsia="zh-CN"/>
          <w14:textFill>
            <w14:solidFill>
              <w14:schemeClr w14:val="tx1"/>
            </w14:solidFill>
          </w14:textFill>
        </w:rPr>
        <w:t>赎回</w:t>
      </w:r>
      <w:r>
        <w:rPr>
          <w:rFonts w:hint="eastAsia" w:ascii="宋体" w:hAnsi="宋体" w:eastAsia="宋体" w:cs="黑体"/>
          <w:color w:val="000000" w:themeColor="text1"/>
          <w:sz w:val="24"/>
          <w:highlight w:val="none"/>
          <w14:textFill>
            <w14:solidFill>
              <w14:schemeClr w14:val="tx1"/>
            </w14:solidFill>
          </w14:textFill>
        </w:rPr>
        <w:t>，本</w:t>
      </w:r>
      <w:r>
        <w:rPr>
          <w:rFonts w:hint="eastAsia" w:ascii="宋体" w:hAnsi="宋体" w:eastAsia="宋体" w:cs="黑体"/>
          <w:color w:val="000000" w:themeColor="text1"/>
          <w:sz w:val="24"/>
          <w:highlight w:val="none"/>
          <w:lang w:eastAsia="zh-CN"/>
          <w14:textFill>
            <w14:solidFill>
              <w14:schemeClr w14:val="tx1"/>
            </w14:solidFill>
          </w14:textFill>
        </w:rPr>
        <w:t>协议</w:t>
      </w:r>
      <w:r>
        <w:rPr>
          <w:rFonts w:hint="eastAsia" w:ascii="宋体" w:hAnsi="宋体" w:eastAsia="宋体" w:cs="黑体"/>
          <w:color w:val="000000" w:themeColor="text1"/>
          <w:sz w:val="24"/>
          <w:highlight w:val="none"/>
          <w14:textFill>
            <w14:solidFill>
              <w14:schemeClr w14:val="tx1"/>
            </w14:solidFill>
          </w14:textFill>
        </w:rPr>
        <w:t>自动终止。因提前终止而产生的损失及相关费用由投资者承担。本</w:t>
      </w:r>
      <w:r>
        <w:rPr>
          <w:rFonts w:hint="eastAsia" w:ascii="宋体" w:hAnsi="宋体" w:eastAsia="宋体" w:cs="黑体"/>
          <w:color w:val="000000" w:themeColor="text1"/>
          <w:sz w:val="24"/>
          <w:highlight w:val="none"/>
          <w:lang w:eastAsia="zh-CN"/>
          <w14:textFill>
            <w14:solidFill>
              <w14:schemeClr w14:val="tx1"/>
            </w14:solidFill>
          </w14:textFill>
        </w:rPr>
        <w:t>协议因</w:t>
      </w:r>
      <w:r>
        <w:rPr>
          <w:rFonts w:hint="eastAsia" w:ascii="宋体" w:hAnsi="宋体" w:eastAsia="宋体" w:cs="黑体"/>
          <w:color w:val="000000" w:themeColor="text1"/>
          <w:sz w:val="24"/>
          <w:highlight w:val="none"/>
          <w14:textFill>
            <w14:solidFill>
              <w14:schemeClr w14:val="tx1"/>
            </w14:solidFill>
          </w14:textFill>
        </w:rPr>
        <w:t>前述情况终止的，理财本金不计付</w:t>
      </w:r>
      <w:r>
        <w:rPr>
          <w:rFonts w:hint="eastAsia" w:ascii="宋体" w:hAnsi="宋体" w:eastAsia="宋体" w:cs="黑体"/>
          <w:color w:val="000000" w:themeColor="text1"/>
          <w:sz w:val="24"/>
          <w:highlight w:val="none"/>
          <w:lang w:eastAsia="zh-CN"/>
          <w14:textFill>
            <w14:solidFill>
              <w14:schemeClr w14:val="tx1"/>
            </w14:solidFill>
          </w14:textFill>
        </w:rPr>
        <w:t>赎回</w:t>
      </w:r>
      <w:r>
        <w:rPr>
          <w:rFonts w:hint="eastAsia" w:ascii="宋体" w:hAnsi="宋体" w:eastAsia="宋体" w:cs="黑体"/>
          <w:color w:val="000000" w:themeColor="text1"/>
          <w:sz w:val="24"/>
          <w:highlight w:val="none"/>
          <w14:textFill>
            <w14:solidFill>
              <w14:schemeClr w14:val="tx1"/>
            </w14:solidFill>
          </w14:textFill>
        </w:rPr>
        <w:t>日前的理财收益，也不计付存款利息。</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投资者违反本协议第二条内容，应承担相应违约责任。</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对由此导致的理财业务交易延误、中断、终止及</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损失不承担任何责任，并有权单方终止双方理财业务关系。因</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违反双方约定给</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或全体投资者造成损失的，</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应承担相应的赔偿责任。</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若由于</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过错导致理财计划资产发生损失，</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应按其过错承担赔偿责任，</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赔偿的款项计入理财计划的资产和收益。</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由于地震、火灾、战争等不可抗力或突发重大卫生公共事件等不可预测事件造成的交易中断、延误等风险及损失，</w:t>
      </w:r>
      <w:r>
        <w:rPr>
          <w:rFonts w:hint="eastAsia" w:ascii="宋体" w:hAnsi="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不承担责任；但</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应在上述情况发生</w:t>
      </w:r>
      <w:r>
        <w:rPr>
          <w:rFonts w:hint="eastAsia" w:ascii="宋体" w:hAnsi="宋体" w:eastAsia="宋体" w:cs="黑体"/>
          <w:color w:val="000000" w:themeColor="text1"/>
          <w:sz w:val="24"/>
          <w:highlight w:val="none"/>
          <w:lang w:eastAsia="zh-CN"/>
          <w14:textFill>
            <w14:solidFill>
              <w14:schemeClr w14:val="tx1"/>
            </w14:solidFill>
          </w14:textFill>
        </w:rPr>
        <w:t>后</w:t>
      </w:r>
      <w:r>
        <w:rPr>
          <w:rFonts w:hint="eastAsia" w:ascii="宋体" w:hAnsi="宋体" w:eastAsia="宋体" w:cs="黑体"/>
          <w:color w:val="000000" w:themeColor="text1"/>
          <w:sz w:val="24"/>
          <w:highlight w:val="none"/>
          <w14:textFill>
            <w14:solidFill>
              <w14:schemeClr w14:val="tx1"/>
            </w14:solidFill>
          </w14:textFill>
        </w:rPr>
        <w:t>在条件允许时及时通知</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并采取一切必要且可能的措施阻止损失扩大。</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因国家有关法律、法规、规章、政策的修改或新的法律、法规、规章、政策颁布以及紧急措施的出台导致的风险及损失，</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themeColor="text1"/>
          <w:sz w:val="24"/>
          <w:highlight w:val="none"/>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第六条 </w:t>
      </w:r>
      <w:r>
        <w:rPr>
          <w:rFonts w:hint="eastAsia" w:ascii="Calibri" w:hAnsi="Calibri" w:eastAsia="宋体" w:cs="黑体"/>
          <w:b/>
          <w:bCs/>
          <w:color w:val="000000" w:themeColor="text1"/>
          <w:sz w:val="24"/>
          <w:highlight w:val="none"/>
          <w:lang w:val="en-US" w:eastAsia="zh-CN"/>
          <w14:textFill>
            <w14:solidFill>
              <w14:schemeClr w14:val="tx1"/>
            </w14:solidFill>
          </w14:textFill>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w:t>
      </w:r>
      <w:r>
        <w:rPr>
          <w:rFonts w:hint="eastAsia" w:ascii="宋体" w:hAnsi="宋体" w:cs="黑体"/>
          <w:color w:val="000000" w:themeColor="text1"/>
          <w:sz w:val="24"/>
          <w:highlight w:val="none"/>
          <w:lang w:val="en-US" w:eastAsia="zh-CN"/>
          <w14:textFill>
            <w14:solidFill>
              <w14:schemeClr w14:val="tx1"/>
            </w14:solidFill>
          </w14:textFill>
        </w:rPr>
        <w:t>被告人</w:t>
      </w:r>
      <w:r>
        <w:rPr>
          <w:rFonts w:hint="eastAsia" w:ascii="宋体" w:hAnsi="宋体" w:eastAsia="宋体" w:cs="黑体"/>
          <w:color w:val="000000" w:themeColor="text1"/>
          <w:sz w:val="24"/>
          <w:highlight w:val="none"/>
          <w:lang w:val="en-US" w:eastAsia="zh-CN"/>
          <w14:textFill>
            <w14:solidFill>
              <w14:schemeClr w14:val="tx1"/>
            </w14:solidFill>
          </w14:textFill>
        </w:rPr>
        <w:t>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第七条 </w:t>
      </w:r>
      <w:r>
        <w:rPr>
          <w:rFonts w:hint="eastAsia" w:ascii="Calibri" w:hAnsi="Calibri" w:eastAsia="宋体" w:cs="黑体"/>
          <w:b/>
          <w:bCs/>
          <w:color w:val="000000" w:themeColor="text1"/>
          <w:sz w:val="24"/>
          <w:highlight w:val="none"/>
          <w:lang w:val="en-US" w:eastAsia="zh-CN"/>
          <w14:textFill>
            <w14:solidFill>
              <w14:schemeClr w14:val="tx1"/>
            </w14:solidFill>
          </w14:textFill>
        </w:rPr>
        <w:t>协议生效和终止</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投资者和</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双方认可本协议可以纸质或电子数据等形式提交、订立或确认。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本协议书</w:t>
      </w:r>
      <w:r>
        <w:rPr>
          <w:rFonts w:hint="eastAsia" w:ascii="宋体" w:hAnsi="宋体"/>
          <w:color w:val="000000" w:themeColor="text1"/>
          <w:sz w:val="24"/>
          <w:highlight w:val="none"/>
          <w14:textFill>
            <w14:solidFill>
              <w14:schemeClr w14:val="tx1"/>
            </w14:solidFill>
          </w14:textFill>
        </w:rPr>
        <w:t>以纸质书面形式订立的，自投资者签</w:t>
      </w:r>
      <w:r>
        <w:rPr>
          <w:rFonts w:hint="eastAsia" w:ascii="宋体" w:hAnsi="宋体"/>
          <w:color w:val="000000" w:themeColor="text1"/>
          <w:sz w:val="24"/>
          <w:highlight w:val="none"/>
          <w:lang w:val="en-US" w:eastAsia="zh-CN"/>
          <w14:textFill>
            <w14:solidFill>
              <w14:schemeClr w14:val="tx1"/>
            </w14:solidFill>
          </w14:textFill>
        </w:rPr>
        <w:t>署（如投资者为个人，应签字；如投资者为机构，应法定代表人或授权代理人签字或盖章并加盖公章或有效授权印章）</w:t>
      </w:r>
      <w:r>
        <w:rPr>
          <w:rFonts w:hint="eastAsia" w:ascii="宋体" w:hAnsi="宋体"/>
          <w:color w:val="000000" w:themeColor="text1"/>
          <w:sz w:val="24"/>
          <w:highlight w:val="none"/>
          <w14:textFill>
            <w14:solidFill>
              <w14:schemeClr w14:val="tx1"/>
            </w14:solidFill>
          </w14:textFill>
        </w:rPr>
        <w:t>和</w:t>
      </w:r>
      <w:r>
        <w:rPr>
          <w:rFonts w:hint="eastAsia" w:ascii="宋体" w:hAnsi="宋体"/>
          <w:color w:val="000000" w:themeColor="text1"/>
          <w:sz w:val="24"/>
          <w:highlight w:val="none"/>
          <w:lang w:eastAsia="zh-CN"/>
          <w14:textFill>
            <w14:solidFill>
              <w14:schemeClr w14:val="tx1"/>
            </w14:solidFill>
          </w14:textFill>
        </w:rPr>
        <w:t>销售机构</w:t>
      </w:r>
      <w:r>
        <w:rPr>
          <w:rFonts w:hint="eastAsia" w:ascii="宋体" w:hAnsi="宋体"/>
          <w:color w:val="000000" w:themeColor="text1"/>
          <w:sz w:val="24"/>
          <w:highlight w:val="none"/>
          <w14:textFill>
            <w14:solidFill>
              <w14:schemeClr w14:val="tx1"/>
            </w14:solidFill>
          </w14:textFill>
        </w:rPr>
        <w:t>签章之后立即生效。协议一式叁份，投资者、管理人和</w:t>
      </w:r>
      <w:r>
        <w:rPr>
          <w:rFonts w:hint="eastAsia" w:ascii="宋体" w:hAnsi="宋体"/>
          <w:color w:val="000000" w:themeColor="text1"/>
          <w:sz w:val="24"/>
          <w:highlight w:val="none"/>
          <w:lang w:eastAsia="zh-CN"/>
          <w14:textFill>
            <w14:solidFill>
              <w14:schemeClr w14:val="tx1"/>
            </w14:solidFill>
          </w14:textFill>
        </w:rPr>
        <w:t>销售机构</w:t>
      </w:r>
      <w:r>
        <w:rPr>
          <w:rFonts w:hint="eastAsia" w:ascii="宋体" w:hAnsi="宋体"/>
          <w:color w:val="000000" w:themeColor="text1"/>
          <w:sz w:val="24"/>
          <w:highlight w:val="none"/>
          <w14:textFill>
            <w14:solidFill>
              <w14:schemeClr w14:val="tx1"/>
            </w14:solidFill>
          </w14:textFill>
        </w:rPr>
        <w:t>各执壹份，具有同等法律效力。</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本协议书以数据电文形式订立的，投资者在销售机构的电子银行</w:t>
      </w:r>
      <w:r>
        <w:rPr>
          <w:rFonts w:hint="eastAsia" w:ascii="宋体" w:hAnsi="宋体" w:eastAsia="宋体" w:cs="黑体"/>
          <w:color w:val="000000" w:themeColor="text1"/>
          <w:sz w:val="24"/>
          <w:highlight w:val="none"/>
          <w:lang w:eastAsia="zh-CN"/>
          <w14:textFill>
            <w14:solidFill>
              <w14:schemeClr w14:val="tx1"/>
            </w14:solidFill>
          </w14:textFill>
        </w:rPr>
        <w:t>渠道</w:t>
      </w:r>
      <w:r>
        <w:rPr>
          <w:rFonts w:hint="eastAsia" w:ascii="宋体" w:hAnsi="宋体" w:eastAsia="宋体" w:cs="黑体"/>
          <w:color w:val="000000" w:themeColor="text1"/>
          <w:sz w:val="24"/>
          <w:highlight w:val="none"/>
          <w14:textFill>
            <w14:solidFill>
              <w14:schemeClr w14:val="tx1"/>
            </w14:solidFill>
          </w14:textFill>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投资者和</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color w:val="000000" w:themeColor="text1"/>
          <w:sz w:val="24"/>
          <w:highlight w:val="none"/>
          <w:lang w:val="en-US" w:eastAsia="zh-CN"/>
          <w14:textFill>
            <w14:solidFill>
              <w14:schemeClr w14:val="tx1"/>
            </w14:solidFill>
          </w14:textFill>
        </w:rPr>
      </w:pPr>
      <w:r>
        <w:rPr>
          <w:rFonts w:hint="eastAsia" w:eastAsia="宋体" w:cs="黑体"/>
          <w:b/>
          <w:bCs w:val="0"/>
          <w:color w:val="000000" w:themeColor="text1"/>
          <w:sz w:val="24"/>
          <w:highlight w:val="none"/>
          <w:lang w:val="en-US" w:eastAsia="zh-CN"/>
          <w14:textFill>
            <w14:solidFill>
              <w14:schemeClr w14:val="tx1"/>
            </w14:solidFill>
          </w14:textFill>
        </w:rPr>
        <w:t xml:space="preserve">第八条 </w:t>
      </w:r>
      <w:r>
        <w:rPr>
          <w:rFonts w:hint="eastAsia" w:ascii="Calibri" w:hAnsi="Calibri" w:eastAsia="宋体" w:cs="黑体"/>
          <w:b/>
          <w:bCs w:val="0"/>
          <w:color w:val="000000" w:themeColor="text1"/>
          <w:sz w:val="24"/>
          <w:highlight w:val="none"/>
          <w:lang w:val="en-US" w:eastAsia="zh-CN"/>
          <w14:textFill>
            <w14:solidFill>
              <w14:schemeClr w14:val="tx1"/>
            </w14:solidFill>
          </w14:textFill>
        </w:rPr>
        <w:t xml:space="preserve">附则 </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如果投资者与</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之间存在多份理财计划</w:t>
      </w:r>
      <w:r>
        <w:rPr>
          <w:rFonts w:hint="eastAsia" w:ascii="宋体" w:hAnsi="宋体" w:eastAsia="宋体" w:cs="黑体"/>
          <w:color w:val="000000" w:themeColor="text1"/>
          <w:sz w:val="24"/>
          <w:highlight w:val="none"/>
          <w:lang w:val="en-US" w:eastAsia="zh-CN"/>
          <w14:textFill>
            <w14:solidFill>
              <w14:schemeClr w14:val="tx1"/>
            </w14:solidFill>
          </w14:textFill>
        </w:rPr>
        <w:t>销售</w:t>
      </w:r>
      <w:r>
        <w:rPr>
          <w:rFonts w:hint="eastAsia" w:ascii="宋体" w:hAnsi="宋体" w:eastAsia="宋体" w:cs="黑体"/>
          <w:color w:val="000000" w:themeColor="text1"/>
          <w:sz w:val="24"/>
          <w:highlight w:val="none"/>
          <w14:textFill>
            <w14:solidFill>
              <w14:schemeClr w14:val="tx1"/>
            </w14:solidFill>
          </w14:textFill>
        </w:rPr>
        <w:t>协议书，则每一协议书分别与其所对应的</w:t>
      </w:r>
      <w:r>
        <w:rPr>
          <w:rFonts w:hint="eastAsia" w:ascii="宋体" w:hAnsi="宋体" w:eastAsia="宋体" w:cs="黑体"/>
          <w:color w:val="000000" w:themeColor="text1"/>
          <w:sz w:val="24"/>
          <w:highlight w:val="none"/>
          <w:lang w:val="en-US" w:eastAsia="zh-CN"/>
          <w14:textFill>
            <w14:solidFill>
              <w14:schemeClr w14:val="tx1"/>
            </w14:solidFill>
          </w14:textFill>
        </w:rPr>
        <w:t>理财计划</w:t>
      </w:r>
      <w:r>
        <w:rPr>
          <w:rFonts w:hint="eastAsia" w:ascii="宋体" w:hAnsi="宋体" w:eastAsia="宋体" w:cs="黑体"/>
          <w:color w:val="000000" w:themeColor="text1"/>
          <w:sz w:val="24"/>
          <w:highlight w:val="none"/>
          <w14:textFill>
            <w14:solidFill>
              <w14:schemeClr w14:val="tx1"/>
            </w14:solidFill>
          </w14:textFill>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在理财计划存续期内，如因监管政策或法律法规发生变化，在不损害投资者利益的前提下，</w:t>
      </w:r>
      <w:r>
        <w:rPr>
          <w:rFonts w:hint="eastAsia" w:ascii="宋体" w:hAnsi="宋体" w:eastAsia="宋体" w:cs="黑体"/>
          <w:color w:val="000000" w:themeColor="text1"/>
          <w:sz w:val="24"/>
          <w:highlight w:val="none"/>
          <w:lang w:val="en-US" w:eastAsia="zh-CN"/>
          <w14:textFill>
            <w14:solidFill>
              <w14:schemeClr w14:val="tx1"/>
            </w14:solidFill>
          </w14:textFill>
        </w:rPr>
        <w:t>管理人</w:t>
      </w:r>
      <w:r>
        <w:rPr>
          <w:rFonts w:hint="eastAsia" w:ascii="宋体" w:hAnsi="宋体" w:eastAsia="宋体" w:cs="黑体"/>
          <w:color w:val="000000" w:themeColor="text1"/>
          <w:sz w:val="24"/>
          <w:highlight w:val="none"/>
          <w14:textFill>
            <w14:solidFill>
              <w14:schemeClr w14:val="tx1"/>
            </w14:solidFill>
          </w14:textFill>
        </w:rPr>
        <w:t>有权单方对理财计划</w:t>
      </w:r>
      <w:r>
        <w:rPr>
          <w:rFonts w:hint="default" w:ascii="宋体" w:hAnsi="宋体" w:eastAsia="宋体" w:cs="黑体"/>
          <w:color w:val="000000" w:themeColor="text1"/>
          <w:sz w:val="24"/>
          <w:highlight w:val="none"/>
          <w:lang w:val="en-US"/>
          <w14:textFill>
            <w14:solidFill>
              <w14:schemeClr w14:val="tx1"/>
            </w14:solidFill>
          </w14:textFill>
        </w:rPr>
        <w:t>合同</w:t>
      </w:r>
      <w:r>
        <w:rPr>
          <w:rFonts w:hint="eastAsia" w:ascii="宋体" w:hAnsi="宋体" w:eastAsia="宋体" w:cs="黑体"/>
          <w:color w:val="000000" w:themeColor="text1"/>
          <w:sz w:val="24"/>
          <w:highlight w:val="none"/>
          <w:lang w:val="en-US" w:eastAsia="zh-CN"/>
          <w14:textFill>
            <w14:solidFill>
              <w14:schemeClr w14:val="tx1"/>
            </w14:solidFill>
          </w14:textFill>
        </w:rPr>
        <w:t>销售文件</w:t>
      </w:r>
      <w:r>
        <w:rPr>
          <w:rFonts w:hint="eastAsia" w:ascii="宋体" w:hAnsi="宋体" w:eastAsia="宋体" w:cs="黑体"/>
          <w:color w:val="000000" w:themeColor="text1"/>
          <w:sz w:val="24"/>
          <w:highlight w:val="none"/>
          <w14:textFill>
            <w14:solidFill>
              <w14:schemeClr w14:val="tx1"/>
            </w14:solidFill>
          </w14:textFill>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themeColor="text1"/>
          <w:sz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widowControl/>
        <w:spacing w:line="360" w:lineRule="auto"/>
        <w:jc w:val="right"/>
        <w:rPr>
          <w:rFonts w:hint="eastAsia" w:ascii="宋体" w:hAnsi="Wingdings"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pPr>
    </w:p>
    <w:p>
      <w:pP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t>本页为</w:t>
      </w:r>
      <w:r>
        <w:rPr>
          <w:rFonts w:hint="eastAsia" w:ascii="宋体" w:hAnsi="宋体" w:eastAsia="宋体" w:cs="黑体"/>
          <w:b w:val="0"/>
          <w:bCs w:val="0"/>
          <w:color w:val="000000" w:themeColor="text1"/>
          <w:sz w:val="24"/>
          <w:szCs w:val="24"/>
          <w:highlight w:val="none"/>
          <w14:textFill>
            <w14:solidFill>
              <w14:schemeClr w14:val="tx1"/>
            </w14:solidFill>
          </w14:textFill>
        </w:rPr>
        <w:t>纸质</w:t>
      </w:r>
      <w: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highlight w:val="none"/>
          <w:lang w:eastAsia="zh-CN"/>
          <w14:textFill>
            <w14:solidFill>
              <w14:schemeClr w14:val="tx1"/>
            </w14:solidFill>
          </w14:textFill>
        </w:rPr>
      </w:pPr>
      <w:r>
        <w:rPr>
          <w:rFonts w:hint="eastAsia" w:ascii="宋体" w:hAnsi="宋体" w:eastAsia="宋体" w:cs="黑体"/>
          <w:b/>
          <w:bCs/>
          <w:color w:val="000000" w:themeColor="text1"/>
          <w:sz w:val="24"/>
          <w:highlight w:val="none"/>
          <w14:textFill>
            <w14:solidFill>
              <w14:schemeClr w14:val="tx1"/>
            </w14:solidFill>
          </w14:textFill>
        </w:rPr>
        <w:t>投资者</w:t>
      </w:r>
      <w:r>
        <w:rPr>
          <w:rFonts w:hint="eastAsia" w:ascii="宋体" w:hAnsi="宋体" w:eastAsia="宋体" w:cs="黑体"/>
          <w:b/>
          <w:bCs/>
          <w:color w:val="000000" w:themeColor="text1"/>
          <w:sz w:val="24"/>
          <w:highlight w:val="none"/>
          <w:lang w:eastAsia="zh-CN"/>
          <w14:textFill>
            <w14:solidFill>
              <w14:schemeClr w14:val="tx1"/>
            </w14:solidFill>
          </w14:textFill>
        </w:rPr>
        <w:t>（</w:t>
      </w:r>
      <w:r>
        <w:rPr>
          <w:rFonts w:hint="eastAsia" w:ascii="宋体" w:hAnsi="宋体" w:eastAsia="宋体" w:cs="黑体"/>
          <w:b/>
          <w:bCs/>
          <w:color w:val="000000" w:themeColor="text1"/>
          <w:sz w:val="24"/>
          <w:highlight w:val="none"/>
          <w14:textFill>
            <w14:solidFill>
              <w14:schemeClr w14:val="tx1"/>
            </w14:solidFill>
          </w14:textFill>
        </w:rPr>
        <w:t>签字</w:t>
      </w:r>
      <w:r>
        <w:rPr>
          <w:rFonts w:hint="eastAsia" w:ascii="宋体" w:hAnsi="宋体" w:eastAsia="宋体" w:cs="黑体"/>
          <w:b/>
          <w:bCs/>
          <w:color w:val="000000" w:themeColor="text1"/>
          <w:sz w:val="24"/>
          <w:highlight w:val="none"/>
          <w:lang w:eastAsia="zh-CN"/>
          <w14:textFill>
            <w14:solidFill>
              <w14:schemeClr w14:val="tx1"/>
            </w14:solidFill>
          </w14:textFill>
        </w:rPr>
        <w:t>或签章）</w:t>
      </w:r>
      <w:r>
        <w:rPr>
          <w:rFonts w:hint="eastAsia" w:ascii="宋体" w:hAnsi="宋体" w:eastAsia="宋体" w:cs="黑体"/>
          <w:b/>
          <w:bCs/>
          <w:color w:val="000000" w:themeColor="text1"/>
          <w:sz w:val="24"/>
          <w:szCs w:val="24"/>
          <w:highlight w:val="none"/>
          <w:lang w:eastAsia="zh-CN"/>
          <w14:textFill>
            <w14:solidFill>
              <w14:schemeClr w14:val="tx1"/>
            </w14:solidFill>
          </w14:textFill>
        </w:rPr>
        <w:t>：</w:t>
      </w:r>
    </w:p>
    <w:p>
      <w:pPr>
        <w:spacing w:before="156" w:beforeLines="50" w:after="156" w:afterLines="50" w:line="360" w:lineRule="auto"/>
        <w:ind w:firstLine="4800" w:firstLineChars="2000"/>
        <w:jc w:val="right"/>
        <w:rPr>
          <w:rFonts w:hint="eastAsia" w:ascii="Arial" w:hAnsi="Arial"/>
          <w:color w:val="000000" w:themeColor="text1"/>
          <w:sz w:val="24"/>
          <w:highlight w:val="none"/>
          <w14:textFill>
            <w14:solidFill>
              <w14:schemeClr w14:val="tx1"/>
            </w14:solidFill>
          </w14:textFill>
        </w:rPr>
      </w:pPr>
      <w:r>
        <w:rPr>
          <w:rFonts w:hint="eastAsia" w:ascii="Arial" w:hAnsi="Arial"/>
          <w:color w:val="000000" w:themeColor="text1"/>
          <w:sz w:val="24"/>
          <w:highlight w:val="none"/>
          <w14:textFill>
            <w14:solidFill>
              <w14:schemeClr w14:val="tx1"/>
            </w14:solidFill>
          </w14:textFill>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r>
        <w:rPr>
          <w:rFonts w:hint="eastAsia" w:ascii="宋体" w:hAnsi="宋体" w:eastAsia="宋体" w:cs="黑体"/>
          <w:b/>
          <w:bCs/>
          <w:color w:val="000000" w:themeColor="text1"/>
          <w:sz w:val="24"/>
          <w:highlight w:val="none"/>
          <w14:textFill>
            <w14:solidFill>
              <w14:schemeClr w14:val="tx1"/>
            </w14:solidFill>
          </w14:textFill>
        </w:rPr>
        <w:t>销售机构签章</w:t>
      </w:r>
      <w:r>
        <w:rPr>
          <w:rFonts w:hint="eastAsia" w:ascii="宋体" w:hAnsi="宋体" w:eastAsia="宋体" w:cs="黑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spacing w:before="156" w:beforeLines="50" w:after="156" w:afterLines="50" w:line="360" w:lineRule="auto"/>
        <w:ind w:firstLine="4800" w:firstLineChars="2000"/>
        <w:jc w:val="right"/>
        <w:rPr>
          <w:rFonts w:hint="eastAsia" w:ascii="Arial" w:hAnsi="Arial"/>
          <w:color w:val="000000" w:themeColor="text1"/>
          <w:sz w:val="24"/>
          <w:highlight w:val="none"/>
          <w14:textFill>
            <w14:solidFill>
              <w14:schemeClr w14:val="tx1"/>
            </w14:solidFill>
          </w14:textFill>
        </w:rPr>
      </w:pPr>
      <w:r>
        <w:rPr>
          <w:rFonts w:hint="eastAsia" w:ascii="Arial" w:hAnsi="Arial"/>
          <w:color w:val="000000" w:themeColor="text1"/>
          <w:sz w:val="24"/>
          <w:highlight w:val="none"/>
          <w14:textFill>
            <w14:solidFill>
              <w14:schemeClr w14:val="tx1"/>
            </w14:solidFill>
          </w14:textFill>
        </w:rPr>
        <w:t xml:space="preserve">   年   月   日</w:t>
      </w:r>
    </w:p>
    <w:p>
      <w:pPr>
        <w:spacing w:line="360" w:lineRule="auto"/>
        <w:rPr>
          <w:rFonts w:ascii="宋体" w:hAnsi="宋体" w:cs="宋体"/>
          <w:bCs/>
          <w:color w:val="000000" w:themeColor="text1"/>
          <w:sz w:val="24"/>
          <w:highlight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10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2">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3">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4">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5">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ab8c09fc-ebb4-4f15-b49e-3b6144cc8e86"/>
  </w:docVars>
  <w:rsids>
    <w:rsidRoot w:val="00172A27"/>
    <w:rsid w:val="004A3A51"/>
    <w:rsid w:val="01364432"/>
    <w:rsid w:val="01523B8E"/>
    <w:rsid w:val="01627993"/>
    <w:rsid w:val="018A250B"/>
    <w:rsid w:val="01DC0FD1"/>
    <w:rsid w:val="01E60817"/>
    <w:rsid w:val="01F454C1"/>
    <w:rsid w:val="02223318"/>
    <w:rsid w:val="036B5FEB"/>
    <w:rsid w:val="040B79D9"/>
    <w:rsid w:val="0449537A"/>
    <w:rsid w:val="04886CA1"/>
    <w:rsid w:val="04A52A8E"/>
    <w:rsid w:val="04A74955"/>
    <w:rsid w:val="050A18A0"/>
    <w:rsid w:val="05C21734"/>
    <w:rsid w:val="05E05E4D"/>
    <w:rsid w:val="05EC08FE"/>
    <w:rsid w:val="06420CFA"/>
    <w:rsid w:val="06503B59"/>
    <w:rsid w:val="06541297"/>
    <w:rsid w:val="06DF6F6A"/>
    <w:rsid w:val="0752555A"/>
    <w:rsid w:val="07993F2A"/>
    <w:rsid w:val="07E45984"/>
    <w:rsid w:val="081B7D56"/>
    <w:rsid w:val="0828699A"/>
    <w:rsid w:val="082B58DC"/>
    <w:rsid w:val="082E46BF"/>
    <w:rsid w:val="087B5F6E"/>
    <w:rsid w:val="08E37254"/>
    <w:rsid w:val="097E3F67"/>
    <w:rsid w:val="09851159"/>
    <w:rsid w:val="09B01B43"/>
    <w:rsid w:val="0A1347F5"/>
    <w:rsid w:val="0A2A32B9"/>
    <w:rsid w:val="0B8E27E3"/>
    <w:rsid w:val="0BF71AE2"/>
    <w:rsid w:val="0CA6603D"/>
    <w:rsid w:val="0D0B1B00"/>
    <w:rsid w:val="0D6B1503"/>
    <w:rsid w:val="0DBB5EC2"/>
    <w:rsid w:val="0DD032F9"/>
    <w:rsid w:val="0E4A4B6F"/>
    <w:rsid w:val="0E670397"/>
    <w:rsid w:val="0EAE473F"/>
    <w:rsid w:val="0EB6095A"/>
    <w:rsid w:val="0ECB721A"/>
    <w:rsid w:val="0EF65480"/>
    <w:rsid w:val="0F234342"/>
    <w:rsid w:val="0F920B86"/>
    <w:rsid w:val="103A21BC"/>
    <w:rsid w:val="10BE36A6"/>
    <w:rsid w:val="10D261C8"/>
    <w:rsid w:val="10E7087B"/>
    <w:rsid w:val="10FA5463"/>
    <w:rsid w:val="11BA058F"/>
    <w:rsid w:val="11C23A9E"/>
    <w:rsid w:val="12081858"/>
    <w:rsid w:val="12B62B3B"/>
    <w:rsid w:val="13031153"/>
    <w:rsid w:val="13181417"/>
    <w:rsid w:val="141530E1"/>
    <w:rsid w:val="142A3D0A"/>
    <w:rsid w:val="14791A73"/>
    <w:rsid w:val="14C57FED"/>
    <w:rsid w:val="150C5665"/>
    <w:rsid w:val="153D4CD7"/>
    <w:rsid w:val="159302CA"/>
    <w:rsid w:val="15C56302"/>
    <w:rsid w:val="15D419A2"/>
    <w:rsid w:val="15E1132B"/>
    <w:rsid w:val="160940BB"/>
    <w:rsid w:val="1659752C"/>
    <w:rsid w:val="16E43A7F"/>
    <w:rsid w:val="185A3DA1"/>
    <w:rsid w:val="18B56C75"/>
    <w:rsid w:val="18E6578A"/>
    <w:rsid w:val="18F22962"/>
    <w:rsid w:val="196411E6"/>
    <w:rsid w:val="19866890"/>
    <w:rsid w:val="198C4B50"/>
    <w:rsid w:val="19DA666D"/>
    <w:rsid w:val="19F13F4F"/>
    <w:rsid w:val="1A102675"/>
    <w:rsid w:val="1A876B8B"/>
    <w:rsid w:val="1B280245"/>
    <w:rsid w:val="1B5178AC"/>
    <w:rsid w:val="1BBE4697"/>
    <w:rsid w:val="1BEE4FD6"/>
    <w:rsid w:val="1C3F1BB8"/>
    <w:rsid w:val="1C46238A"/>
    <w:rsid w:val="1CB374BD"/>
    <w:rsid w:val="1CE74CCD"/>
    <w:rsid w:val="1D3C4AE8"/>
    <w:rsid w:val="1D552DD9"/>
    <w:rsid w:val="1DAB6D83"/>
    <w:rsid w:val="1DEC169C"/>
    <w:rsid w:val="1E3173A3"/>
    <w:rsid w:val="1E410106"/>
    <w:rsid w:val="1E7432BB"/>
    <w:rsid w:val="1ED938B7"/>
    <w:rsid w:val="1F0F5A19"/>
    <w:rsid w:val="1F1D6E1F"/>
    <w:rsid w:val="1F3E7F7D"/>
    <w:rsid w:val="1F51312D"/>
    <w:rsid w:val="1FA140B4"/>
    <w:rsid w:val="1FC9553A"/>
    <w:rsid w:val="20095F14"/>
    <w:rsid w:val="20137C57"/>
    <w:rsid w:val="204D3B12"/>
    <w:rsid w:val="205A2AB3"/>
    <w:rsid w:val="20B6224D"/>
    <w:rsid w:val="21025026"/>
    <w:rsid w:val="21B93623"/>
    <w:rsid w:val="21C22F06"/>
    <w:rsid w:val="21CF789E"/>
    <w:rsid w:val="22A04AF7"/>
    <w:rsid w:val="22D32481"/>
    <w:rsid w:val="22D3594B"/>
    <w:rsid w:val="22F12819"/>
    <w:rsid w:val="23393314"/>
    <w:rsid w:val="23753F06"/>
    <w:rsid w:val="238D2456"/>
    <w:rsid w:val="238E1AAE"/>
    <w:rsid w:val="240F2156"/>
    <w:rsid w:val="24345B9A"/>
    <w:rsid w:val="2483647E"/>
    <w:rsid w:val="256F076F"/>
    <w:rsid w:val="2610340F"/>
    <w:rsid w:val="26820AF7"/>
    <w:rsid w:val="26966D40"/>
    <w:rsid w:val="27C737E8"/>
    <w:rsid w:val="28A74CBC"/>
    <w:rsid w:val="292668E3"/>
    <w:rsid w:val="29E26197"/>
    <w:rsid w:val="2A1B5D68"/>
    <w:rsid w:val="2A5975B6"/>
    <w:rsid w:val="2A991D32"/>
    <w:rsid w:val="2AB92324"/>
    <w:rsid w:val="2AD6555A"/>
    <w:rsid w:val="2AE62718"/>
    <w:rsid w:val="2B1902F3"/>
    <w:rsid w:val="2B376BE0"/>
    <w:rsid w:val="2BE72798"/>
    <w:rsid w:val="2C1A577E"/>
    <w:rsid w:val="2C1B1E9D"/>
    <w:rsid w:val="2CAB68C5"/>
    <w:rsid w:val="2DBA4E45"/>
    <w:rsid w:val="2E45409C"/>
    <w:rsid w:val="2EBC6D03"/>
    <w:rsid w:val="2F1F666C"/>
    <w:rsid w:val="2F59643F"/>
    <w:rsid w:val="2F802D62"/>
    <w:rsid w:val="2FD32A37"/>
    <w:rsid w:val="2FE9188B"/>
    <w:rsid w:val="30551FFC"/>
    <w:rsid w:val="307D2E0A"/>
    <w:rsid w:val="30E93DB6"/>
    <w:rsid w:val="311F702A"/>
    <w:rsid w:val="314968B6"/>
    <w:rsid w:val="31A82883"/>
    <w:rsid w:val="320E3E15"/>
    <w:rsid w:val="3216559A"/>
    <w:rsid w:val="329F6E1A"/>
    <w:rsid w:val="32C937E9"/>
    <w:rsid w:val="333F6AA7"/>
    <w:rsid w:val="33F7523E"/>
    <w:rsid w:val="3480359E"/>
    <w:rsid w:val="34BE4ED5"/>
    <w:rsid w:val="352B31D6"/>
    <w:rsid w:val="35476F5E"/>
    <w:rsid w:val="35C572EB"/>
    <w:rsid w:val="3602513D"/>
    <w:rsid w:val="36631FD8"/>
    <w:rsid w:val="366A0F47"/>
    <w:rsid w:val="36E72D9B"/>
    <w:rsid w:val="370B0BE7"/>
    <w:rsid w:val="371A4BD5"/>
    <w:rsid w:val="377E5373"/>
    <w:rsid w:val="379F2ED6"/>
    <w:rsid w:val="37CA172C"/>
    <w:rsid w:val="37CB10A0"/>
    <w:rsid w:val="38071350"/>
    <w:rsid w:val="38224FD0"/>
    <w:rsid w:val="38696564"/>
    <w:rsid w:val="38BC5508"/>
    <w:rsid w:val="3A3E2041"/>
    <w:rsid w:val="3B131EF6"/>
    <w:rsid w:val="3B490D86"/>
    <w:rsid w:val="3BA93D0E"/>
    <w:rsid w:val="3C2F2290"/>
    <w:rsid w:val="3CE74578"/>
    <w:rsid w:val="3D8434FB"/>
    <w:rsid w:val="3E163924"/>
    <w:rsid w:val="3EA67C14"/>
    <w:rsid w:val="3EAD1B36"/>
    <w:rsid w:val="3F056B9E"/>
    <w:rsid w:val="3F354A62"/>
    <w:rsid w:val="3FF54C55"/>
    <w:rsid w:val="406370BC"/>
    <w:rsid w:val="40FB7670"/>
    <w:rsid w:val="41B60000"/>
    <w:rsid w:val="423C06E2"/>
    <w:rsid w:val="42815397"/>
    <w:rsid w:val="42C94634"/>
    <w:rsid w:val="43423D19"/>
    <w:rsid w:val="43B62261"/>
    <w:rsid w:val="43BA23DE"/>
    <w:rsid w:val="43CC23FC"/>
    <w:rsid w:val="45540446"/>
    <w:rsid w:val="45BB5620"/>
    <w:rsid w:val="45F127ED"/>
    <w:rsid w:val="46263D02"/>
    <w:rsid w:val="46CD66A0"/>
    <w:rsid w:val="46D80EF6"/>
    <w:rsid w:val="472803B7"/>
    <w:rsid w:val="488B59A4"/>
    <w:rsid w:val="494502E1"/>
    <w:rsid w:val="498F4F85"/>
    <w:rsid w:val="4A3D69E6"/>
    <w:rsid w:val="4A6F7B99"/>
    <w:rsid w:val="4A7F0ADF"/>
    <w:rsid w:val="4AA612F0"/>
    <w:rsid w:val="4B0D3113"/>
    <w:rsid w:val="4B5270B8"/>
    <w:rsid w:val="4C4D2C94"/>
    <w:rsid w:val="4C6B0DDA"/>
    <w:rsid w:val="4C6E1306"/>
    <w:rsid w:val="4CAB7CC1"/>
    <w:rsid w:val="4DEE1021"/>
    <w:rsid w:val="4E0C275D"/>
    <w:rsid w:val="4E186164"/>
    <w:rsid w:val="4E2F1033"/>
    <w:rsid w:val="4E8274B0"/>
    <w:rsid w:val="4EFC1B31"/>
    <w:rsid w:val="4F2836A5"/>
    <w:rsid w:val="4FF363B3"/>
    <w:rsid w:val="501216FC"/>
    <w:rsid w:val="50B73634"/>
    <w:rsid w:val="513B62C0"/>
    <w:rsid w:val="51504FE6"/>
    <w:rsid w:val="53111AD8"/>
    <w:rsid w:val="532207FA"/>
    <w:rsid w:val="53FE3DB0"/>
    <w:rsid w:val="54E91D9C"/>
    <w:rsid w:val="552247DE"/>
    <w:rsid w:val="55A47BB4"/>
    <w:rsid w:val="55D11632"/>
    <w:rsid w:val="55E92585"/>
    <w:rsid w:val="56804A86"/>
    <w:rsid w:val="57184991"/>
    <w:rsid w:val="5790790A"/>
    <w:rsid w:val="57BB6218"/>
    <w:rsid w:val="57FF3AAA"/>
    <w:rsid w:val="58DD2EEE"/>
    <w:rsid w:val="58E96C7A"/>
    <w:rsid w:val="59AD3C67"/>
    <w:rsid w:val="59CC6D6F"/>
    <w:rsid w:val="5A1A1165"/>
    <w:rsid w:val="5ABA33EB"/>
    <w:rsid w:val="5B0D630F"/>
    <w:rsid w:val="5B5D608F"/>
    <w:rsid w:val="5B8404DA"/>
    <w:rsid w:val="5C0418C2"/>
    <w:rsid w:val="5C33703B"/>
    <w:rsid w:val="5C3C3DDC"/>
    <w:rsid w:val="5D160516"/>
    <w:rsid w:val="5D7D0F36"/>
    <w:rsid w:val="5DB61BFF"/>
    <w:rsid w:val="5DEF454B"/>
    <w:rsid w:val="5E5A6C63"/>
    <w:rsid w:val="5F3C6712"/>
    <w:rsid w:val="5F4B58F3"/>
    <w:rsid w:val="5FAA3724"/>
    <w:rsid w:val="5FAC3BA0"/>
    <w:rsid w:val="6053481F"/>
    <w:rsid w:val="606E0DED"/>
    <w:rsid w:val="60716FC0"/>
    <w:rsid w:val="60AB2000"/>
    <w:rsid w:val="610129B1"/>
    <w:rsid w:val="612D6938"/>
    <w:rsid w:val="61D7419E"/>
    <w:rsid w:val="61D85325"/>
    <w:rsid w:val="62860AAA"/>
    <w:rsid w:val="628B7CEE"/>
    <w:rsid w:val="629D5796"/>
    <w:rsid w:val="62C476E5"/>
    <w:rsid w:val="63067B24"/>
    <w:rsid w:val="64F94C33"/>
    <w:rsid w:val="653110D2"/>
    <w:rsid w:val="657A160B"/>
    <w:rsid w:val="66DD4F9F"/>
    <w:rsid w:val="67182835"/>
    <w:rsid w:val="671E2162"/>
    <w:rsid w:val="678438DB"/>
    <w:rsid w:val="67CD5EA6"/>
    <w:rsid w:val="686B34D1"/>
    <w:rsid w:val="68D8721E"/>
    <w:rsid w:val="6A455E4A"/>
    <w:rsid w:val="6A79436D"/>
    <w:rsid w:val="6B3A5BD0"/>
    <w:rsid w:val="6B3C7023"/>
    <w:rsid w:val="6B610D05"/>
    <w:rsid w:val="6BAC21D5"/>
    <w:rsid w:val="6C1D42E9"/>
    <w:rsid w:val="6C3E5296"/>
    <w:rsid w:val="6C952DF1"/>
    <w:rsid w:val="6CED1CB3"/>
    <w:rsid w:val="6D201CAE"/>
    <w:rsid w:val="6D2A6BCA"/>
    <w:rsid w:val="6D3B42C3"/>
    <w:rsid w:val="6DDE0D10"/>
    <w:rsid w:val="6E082488"/>
    <w:rsid w:val="6E5969DC"/>
    <w:rsid w:val="6E7B6A0F"/>
    <w:rsid w:val="6E7E575F"/>
    <w:rsid w:val="6EF15941"/>
    <w:rsid w:val="6F9921A1"/>
    <w:rsid w:val="6FB83EF3"/>
    <w:rsid w:val="717F4370"/>
    <w:rsid w:val="72AD68DB"/>
    <w:rsid w:val="73407EBD"/>
    <w:rsid w:val="73EF4563"/>
    <w:rsid w:val="74175679"/>
    <w:rsid w:val="742F0C48"/>
    <w:rsid w:val="744124AA"/>
    <w:rsid w:val="74664F47"/>
    <w:rsid w:val="7468660B"/>
    <w:rsid w:val="75032B80"/>
    <w:rsid w:val="75AC37B6"/>
    <w:rsid w:val="77DC27D8"/>
    <w:rsid w:val="77E0572E"/>
    <w:rsid w:val="77ED4104"/>
    <w:rsid w:val="789508C5"/>
    <w:rsid w:val="78EF4372"/>
    <w:rsid w:val="79771B00"/>
    <w:rsid w:val="7980282D"/>
    <w:rsid w:val="798F6426"/>
    <w:rsid w:val="79E60E88"/>
    <w:rsid w:val="7A450BCE"/>
    <w:rsid w:val="7A5520F1"/>
    <w:rsid w:val="7ACA272A"/>
    <w:rsid w:val="7B0E7C70"/>
    <w:rsid w:val="7B2F5D22"/>
    <w:rsid w:val="7C8B1B8E"/>
    <w:rsid w:val="7CBE6536"/>
    <w:rsid w:val="7D4A0F3E"/>
    <w:rsid w:val="7E6F339A"/>
    <w:rsid w:val="7E810662"/>
    <w:rsid w:val="7F4657EE"/>
    <w:rsid w:val="7F590AE3"/>
    <w:rsid w:val="7FC44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9"/>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1"/>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3"/>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
    <w:basedOn w:val="1"/>
    <w:unhideWhenUsed/>
    <w:qFormat/>
    <w:uiPriority w:val="99"/>
    <w:pPr>
      <w:ind w:firstLine="420" w:firstLineChars="200"/>
    </w:pPr>
  </w:style>
  <w:style w:type="character" w:customStyle="1" w:styleId="19">
    <w:name w:val="标题 1 Char"/>
    <w:link w:val="2"/>
    <w:qFormat/>
    <w:uiPriority w:val="0"/>
    <w:rPr>
      <w:rFonts w:eastAsia="宋体"/>
      <w:b/>
      <w:kern w:val="44"/>
      <w:sz w:val="44"/>
    </w:rPr>
  </w:style>
  <w:style w:type="character" w:customStyle="1" w:styleId="20">
    <w:name w:val="批注框文本 Char"/>
    <w:link w:val="6"/>
    <w:qFormat/>
    <w:uiPriority w:val="0"/>
    <w:rPr>
      <w:rFonts w:ascii="Calibri" w:hAnsi="Calibri" w:cs="黑体"/>
      <w:kern w:val="2"/>
      <w:sz w:val="18"/>
      <w:szCs w:val="18"/>
    </w:rPr>
  </w:style>
  <w:style w:type="character" w:customStyle="1" w:styleId="21">
    <w:name w:val="标题 2 Char"/>
    <w:link w:val="3"/>
    <w:qFormat/>
    <w:uiPriority w:val="0"/>
    <w:rPr>
      <w:rFonts w:ascii="Arial" w:hAnsi="Arial" w:eastAsia="宋体"/>
      <w:b/>
      <w:sz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标题 3 Char"/>
    <w:link w:val="4"/>
    <w:qFormat/>
    <w:uiPriority w:val="0"/>
    <w:rPr>
      <w:rFonts w:hAnsi="Calibri" w:eastAsia="宋体"/>
      <w:b/>
      <w:sz w:val="24"/>
    </w:rPr>
  </w:style>
  <w:style w:type="character" w:customStyle="1" w:styleId="24">
    <w:name w:val="批注文字 Char"/>
    <w:link w:val="5"/>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37211</Words>
  <Characters>38222</Characters>
  <Lines>210</Lines>
  <Paragraphs>59</Paragraphs>
  <TotalTime>0</TotalTime>
  <ScaleCrop>false</ScaleCrop>
  <LinksUpToDate>false</LinksUpToDate>
  <CharactersWithSpaces>38471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hccb</cp:lastModifiedBy>
  <dcterms:modified xsi:type="dcterms:W3CDTF">2025-10-10T00:57:09Z</dcterms:modified>
  <dc:title>杭银理财幸福99XXXX理财计划合同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