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8B1E">
      <w:pPr>
        <w:adjustRightInd w:val="0"/>
        <w:spacing w:line="276" w:lineRule="auto"/>
        <w:ind w:firstLine="422"/>
        <w:jc w:val="center"/>
        <w:rPr>
          <w:rFonts w:ascii="黑体" w:hAnsi="黑体" w:eastAsia="黑体"/>
          <w:b/>
          <w:bCs/>
          <w:sz w:val="28"/>
          <w:szCs w:val="28"/>
        </w:rPr>
      </w:pPr>
      <w:permStart w:id="0" w:edGrp="everyone"/>
      <w:r>
        <w:rPr>
          <w:rFonts w:hint="eastAsia" w:ascii="黑体" w:hAnsi="黑体" w:eastAsia="黑体"/>
          <w:b/>
          <w:bCs/>
          <w:sz w:val="28"/>
          <w:szCs w:val="28"/>
        </w:rPr>
        <w:t>【兴银理财丰收封闭式305号固收类理财产品】</w:t>
      </w:r>
      <w:permEnd w:id="0"/>
    </w:p>
    <w:p w14:paraId="4ED8FAAE">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14:paraId="4E89111F">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14:paraId="7F86012E">
      <w:pPr>
        <w:rPr>
          <w:rFonts w:ascii="宋体" w:hAnsi="宋体" w:cs="仿宋_GB2312"/>
          <w:b/>
          <w:kern w:val="0"/>
          <w:sz w:val="18"/>
          <w:szCs w:val="18"/>
        </w:rPr>
      </w:pPr>
      <w:r>
        <w:rPr>
          <w:rFonts w:hint="eastAsia" w:ascii="宋体" w:hAnsi="宋体" w:cs="仿宋_GB2312"/>
          <w:b/>
          <w:kern w:val="0"/>
          <w:sz w:val="18"/>
          <w:szCs w:val="18"/>
        </w:rPr>
        <w:t>尊敬的投资者：</w:t>
      </w:r>
    </w:p>
    <w:p w14:paraId="08913935">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7B37346E">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779462EC">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3DCF29D1">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342600BE">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【兴银理财丰收封闭式305号固收类理财产品</w:t>
      </w:r>
      <w:r>
        <w:rPr>
          <w:rFonts w:hint="eastAsia" w:asciiTheme="majorEastAsia" w:hAnsiTheme="majorEastAsia" w:eastAsiaTheme="majorEastAsia"/>
          <w:bCs/>
          <w:kern w:val="0"/>
          <w:sz w:val="18"/>
          <w:szCs w:val="18"/>
        </w:rPr>
        <w:t>】</w:t>
      </w:r>
      <w:permEnd w:id="1"/>
    </w:p>
    <w:p w14:paraId="7E0FF2BF">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p>
    <w:p w14:paraId="30A735FB">
      <w:pPr>
        <w:ind w:firstLine="448" w:firstLineChars="249"/>
        <w:rPr>
          <w:rFonts w:hint="eastAsia" w:ascii="宋体" w:hAnsi="宋体" w:cs="仿宋_GB2312"/>
          <w:kern w:val="0"/>
          <w:sz w:val="18"/>
          <w:szCs w:val="18"/>
          <w:lang w:val="en-US" w:eastAsia="zh-CN"/>
        </w:rPr>
      </w:pPr>
      <w:r>
        <w:rPr>
          <w:rFonts w:ascii="宋体" w:hAnsi="宋体" w:eastAsia="宋体" w:cs="宋体"/>
          <w:sz w:val="18"/>
        </w:rPr>
        <w:t>【丰收封闭式305号A】 (适用【A】类份额)</w:t>
      </w:r>
      <w:bookmarkStart w:id="0" w:name="_GoBack"/>
      <w:bookmarkEnd w:id="0"/>
    </w:p>
    <w:p w14:paraId="40D62370">
      <w:pPr>
        <w:ind w:firstLine="448" w:firstLineChars="249"/>
        <w:rPr>
          <w:rFonts w:ascii="宋体" w:hAnsi="宋体" w:cs="仿宋_GB2312"/>
          <w:kern w:val="0"/>
          <w:sz w:val="18"/>
          <w:szCs w:val="18"/>
        </w:rPr>
      </w:pPr>
      <w:r>
        <w:rPr>
          <w:rFonts w:hint="eastAsia" w:ascii="宋体" w:hAnsi="宋体" w:cs="仿宋_GB2312"/>
          <w:kern w:val="0"/>
          <w:sz w:val="18"/>
          <w:szCs w:val="18"/>
          <w:lang w:val="en-US" w:eastAsia="zh-CN"/>
        </w:rPr>
        <w:t xml:space="preserve"> </w:t>
      </w:r>
      <w:permEnd w:id="2"/>
    </w:p>
    <w:p w14:paraId="066459D3">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cs="仿宋_GB2312"/>
          <w:kern w:val="0"/>
          <w:sz w:val="18"/>
          <w:szCs w:val="18"/>
        </w:rPr>
        <w:t>Z7002026000281</w:t>
      </w:r>
      <w:r>
        <w:rPr>
          <w:rFonts w:ascii="宋体" w:hAnsi="宋体" w:cs="仿宋_GB2312"/>
          <w:kern w:val="0"/>
          <w:sz w:val="18"/>
          <w:szCs w:val="18"/>
        </w:rPr>
        <w:t>】</w:t>
      </w:r>
      <w:permEnd w:id="3"/>
    </w:p>
    <w:p w14:paraId="55475263">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30B388D7">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14:paraId="5A4209BF">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627D51AD">
      <w:pPr>
        <w:ind w:firstLine="448" w:firstLineChars="249"/>
        <w:rPr>
          <w:rFonts w:hint="eastAsia" w:ascii="宋体" w:hAnsi="宋体" w:cs="仿宋_GB2312"/>
          <w:kern w:val="0"/>
          <w:sz w:val="18"/>
          <w:szCs w:val="18"/>
        </w:rPr>
      </w:pPr>
      <w:permStart w:id="5" w:edGrp="everyone"/>
      <w:r>
        <w:rPr>
          <w:rFonts w:hint="eastAsia" w:ascii="宋体" w:hAnsi="宋体" w:cs="仿宋_GB2312"/>
          <w:kern w:val="0"/>
          <w:sz w:val="18"/>
          <w:szCs w:val="18"/>
        </w:rPr>
        <w:t>■有固定期限:【365天】</w:t>
      </w:r>
    </w:p>
    <w:p w14:paraId="75BAB9C4">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permEnd w:id="5"/>
      <w:r>
        <w:rPr>
          <w:rFonts w:ascii="宋体" w:hAnsi="宋体" w:cs="仿宋_GB2312"/>
          <w:kern w:val="0"/>
          <w:sz w:val="18"/>
          <w:szCs w:val="18"/>
        </w:rPr>
        <w:t>。</w:t>
      </w:r>
    </w:p>
    <w:p w14:paraId="4F3B458D">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14:paraId="4818C124">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14:paraId="3F3CAF82">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691CC440">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552AF574">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w:t>
      </w:r>
      <w:permStart w:id="6" w:edGrp="everyone"/>
      <w:r>
        <w:rPr>
          <w:rFonts w:hint="eastAsia" w:ascii="黑体" w:hAnsi="黑体" w:eastAsia="黑体" w:cs="黑体"/>
          <w:kern w:val="0"/>
          <w:sz w:val="18"/>
          <w:szCs w:val="18"/>
        </w:rPr>
        <w:t>【R2】</w:t>
      </w:r>
      <w:permEnd w:id="6"/>
      <w:r>
        <w:rPr>
          <w:rFonts w:hint="eastAsia" w:ascii="黑体" w:hAnsi="黑体" w:eastAsia="黑体" w:cs="黑体"/>
          <w:kern w:val="0"/>
          <w:sz w:val="18"/>
          <w:szCs w:val="18"/>
        </w:rPr>
        <w:t>（产品管理人定义的产品风险评级为</w:t>
      </w:r>
      <w:permStart w:id="7" w:edGrp="everyone"/>
      <w:r>
        <w:rPr>
          <w:rFonts w:hint="eastAsia" w:ascii="黑体" w:hAnsi="黑体" w:eastAsia="黑体" w:cs="黑体"/>
          <w:kern w:val="0"/>
          <w:sz w:val="18"/>
          <w:szCs w:val="18"/>
        </w:rPr>
        <w:t>【R2】</w:t>
      </w:r>
      <w:permEnd w:id="7"/>
      <w:r>
        <w:rPr>
          <w:rFonts w:hint="eastAsia" w:ascii="黑体" w:hAnsi="黑体" w:eastAsia="黑体" w:cs="黑体"/>
          <w:kern w:val="0"/>
          <w:sz w:val="18"/>
          <w:szCs w:val="18"/>
        </w:rPr>
        <w:t>；代理销售机构定义的产品风险评级为</w:t>
      </w:r>
      <w:permStart w:id="8" w:edGrp="everyone"/>
      <w:r>
        <w:rPr>
          <w:rFonts w:hint="eastAsia" w:ascii="黑体" w:hAnsi="黑体" w:eastAsia="黑体" w:cs="黑体"/>
          <w:kern w:val="0"/>
          <w:sz w:val="18"/>
          <w:szCs w:val="18"/>
        </w:rPr>
        <w:t>【R2】</w:t>
      </w:r>
      <w:permEnd w:id="8"/>
      <w:r>
        <w:rPr>
          <w:rFonts w:hint="eastAsia" w:ascii="黑体" w:hAnsi="黑体" w:eastAsia="黑体" w:cs="黑体"/>
          <w:kern w:val="0"/>
          <w:sz w:val="18"/>
          <w:szCs w:val="18"/>
        </w:rPr>
        <w:t>）。</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70F2C4D8">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3E7A435D">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2A254570">
      <w:pPr>
        <w:keepNext w:val="0"/>
        <w:keepLines w:val="0"/>
        <w:widowControl w:val="0"/>
        <w:suppressLineNumbers w:val="0"/>
        <w:spacing w:before="0" w:beforeAutospacing="0" w:after="0" w:afterAutospacing="0"/>
        <w:ind w:left="0" w:right="0" w:firstLine="360" w:firstLineChars="200"/>
        <w:jc w:val="both"/>
        <w:rPr>
          <w:rFonts w:hint="eastAsia" w:ascii="宋体" w:hAnsi="宋体" w:eastAsia="宋体" w:cs="宋体"/>
          <w:bCs/>
          <w:color w:val="000000"/>
          <w:kern w:val="2"/>
          <w:sz w:val="18"/>
          <w:szCs w:val="18"/>
        </w:rPr>
      </w:pPr>
      <w:permStart w:id="9" w:edGrp="everyone"/>
      <w:r>
        <w:rPr>
          <w:rFonts w:hint="eastAsia" w:ascii="宋体" w:hAnsi="宋体" w:eastAsia="宋体" w:cs="宋体"/>
          <w:bCs/>
          <w:color w:val="000000"/>
          <w:kern w:val="2"/>
          <w:sz w:val="18"/>
          <w:szCs w:val="18"/>
          <w:lang w:val="en-US" w:eastAsia="zh-CN" w:bidi="ar"/>
        </w:rPr>
        <w:t>■个人投资者：【□ C1、■C2、■ C3、■ C4、■ C5、■ C6】。</w:t>
      </w:r>
    </w:p>
    <w:p w14:paraId="4E38CA77">
      <w:pPr>
        <w:keepNext w:val="0"/>
        <w:keepLines w:val="0"/>
        <w:widowControl w:val="0"/>
        <w:suppressLineNumbers w:val="0"/>
        <w:spacing w:before="0" w:beforeAutospacing="0" w:after="0" w:afterAutospacing="0"/>
        <w:ind w:left="0" w:right="0" w:firstLine="360" w:firstLineChars="200"/>
        <w:jc w:val="both"/>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eastAsia="宋体" w:cs="宋体"/>
          <w:bCs/>
          <w:color w:val="000000"/>
          <w:kern w:val="2"/>
          <w:sz w:val="18"/>
          <w:szCs w:val="18"/>
          <w:lang w:val="en-US" w:eastAsia="zh-CN" w:bidi="ar"/>
        </w:rPr>
        <w:t>■机构投资者：【□ C1、■C2、■ C3、■ C4、■ C5】。</w:t>
      </w:r>
    </w:p>
    <w:permEnd w:id="9"/>
    <w:p w14:paraId="0336039F">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06308D13">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4E1C6183">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3FEB9813">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70BF3CB1">
      <w:pPr>
        <w:ind w:firstLine="360" w:firstLineChars="200"/>
        <w:rPr>
          <w:rFonts w:hint="eastAsia" w:ascii="宋体" w:hAnsi="宋体"/>
          <w:sz w:val="18"/>
          <w:szCs w:val="18"/>
        </w:rPr>
      </w:pPr>
      <w:permStart w:id="10" w:edGrp="everyone"/>
      <w:r>
        <w:rPr>
          <w:rFonts w:hint="eastAsia" w:ascii="宋体" w:hAnsi="宋体"/>
          <w:sz w:val="18"/>
          <w:szCs w:val="18"/>
        </w:rPr>
        <w:t>【1、拟投资市场和资产的风险：</w:t>
      </w:r>
    </w:p>
    <w:p w14:paraId="60949511">
      <w:pPr>
        <w:ind w:firstLine="360" w:firstLineChars="200"/>
        <w:rPr>
          <w:rFonts w:hint="eastAsia" w:ascii="宋体" w:hAnsi="宋体"/>
          <w:sz w:val="18"/>
          <w:szCs w:val="18"/>
        </w:rPr>
      </w:pPr>
      <w:r>
        <w:rPr>
          <w:rFonts w:hint="eastAsia" w:ascii="宋体" w:hAnsi="宋体"/>
          <w:sz w:val="18"/>
          <w:szCs w:val="18"/>
        </w:rPr>
        <w:t>（1）投资债权类资产的风险</w:t>
      </w:r>
    </w:p>
    <w:p w14:paraId="3F071D70">
      <w:pPr>
        <w:ind w:firstLine="360" w:firstLineChars="200"/>
        <w:rPr>
          <w:rFonts w:hint="eastAsia" w:ascii="宋体" w:hAnsi="宋体"/>
          <w:sz w:val="18"/>
          <w:szCs w:val="18"/>
        </w:rPr>
      </w:pPr>
      <w:r>
        <w:rPr>
          <w:rFonts w:hint="eastAsia" w:ascii="宋体" w:hAnsi="宋体"/>
          <w:sz w:val="18"/>
          <w:szCs w:val="18"/>
        </w:rPr>
        <w:t>1）投资标准化债权类资产的风险</w:t>
      </w:r>
    </w:p>
    <w:p w14:paraId="083938BE">
      <w:pPr>
        <w:ind w:firstLine="360" w:firstLineChars="200"/>
        <w:rPr>
          <w:rFonts w:hint="eastAsia"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68346C8F">
      <w:pPr>
        <w:ind w:firstLine="360" w:firstLineChars="200"/>
        <w:rPr>
          <w:rFonts w:hint="eastAsia" w:ascii="宋体" w:hAnsi="宋体"/>
          <w:sz w:val="18"/>
          <w:szCs w:val="18"/>
        </w:rPr>
      </w:pPr>
      <w:r>
        <w:rPr>
          <w:rFonts w:hint="eastAsia" w:ascii="宋体" w:hAnsi="宋体"/>
          <w:sz w:val="18"/>
          <w:szCs w:val="18"/>
        </w:rPr>
        <w:t xml:space="preserve">（2）投资权益类资产的风险 </w:t>
      </w:r>
    </w:p>
    <w:p w14:paraId="504C04A7">
      <w:pPr>
        <w:ind w:firstLine="360" w:firstLineChars="200"/>
        <w:rPr>
          <w:rFonts w:hint="eastAsia" w:ascii="宋体" w:hAnsi="宋体"/>
          <w:sz w:val="18"/>
          <w:szCs w:val="18"/>
        </w:rPr>
      </w:pPr>
      <w:r>
        <w:rPr>
          <w:rFonts w:hint="eastAsia" w:ascii="宋体" w:hAnsi="宋体"/>
          <w:sz w:val="18"/>
          <w:szCs w:val="18"/>
        </w:rPr>
        <w:t>1）投资股票类资产的风险</w:t>
      </w:r>
    </w:p>
    <w:p w14:paraId="0CADFAF5">
      <w:pPr>
        <w:ind w:firstLine="360" w:firstLineChars="200"/>
        <w:rPr>
          <w:rFonts w:hint="eastAsia" w:ascii="宋体" w:hAnsi="宋体"/>
          <w:sz w:val="18"/>
          <w:szCs w:val="18"/>
        </w:rPr>
      </w:pPr>
      <w:r>
        <w:rPr>
          <w:rFonts w:hint="eastAsia" w:ascii="宋体" w:hAnsi="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67279402">
      <w:pPr>
        <w:ind w:firstLine="360" w:firstLineChars="200"/>
        <w:rPr>
          <w:rFonts w:hint="eastAsia" w:ascii="宋体" w:hAnsi="宋体"/>
          <w:sz w:val="18"/>
          <w:szCs w:val="18"/>
        </w:rPr>
      </w:pPr>
      <w:r>
        <w:rPr>
          <w:rFonts w:hint="eastAsia" w:ascii="宋体" w:hAnsi="宋体"/>
          <w:sz w:val="18"/>
          <w:szCs w:val="18"/>
        </w:rPr>
        <w:t>2）投资股权类资产的风险</w:t>
      </w:r>
    </w:p>
    <w:p w14:paraId="050D2F24">
      <w:pPr>
        <w:ind w:firstLine="360" w:firstLineChars="200"/>
        <w:rPr>
          <w:rFonts w:hint="eastAsia" w:ascii="宋体" w:hAnsi="宋体"/>
          <w:sz w:val="18"/>
          <w:szCs w:val="18"/>
        </w:rPr>
      </w:pPr>
      <w:r>
        <w:rPr>
          <w:rFonts w:hint="eastAsia" w:ascii="宋体" w:hAnsi="宋体"/>
          <w:sz w:val="18"/>
          <w:szCs w:val="18"/>
        </w:rPr>
        <w:t>本产品投资未上市股权类资产时可能面临以下风险：国家政策、经济周期、行业政策等因素可能发生变化导致的市场风险；因市场、技术、竞争、管理、财务等导致公司盈利发生变化，其股权价值可能下跌，影响投资者收益；因股权未上市或存在相关限制股权转让的协议导致的流动性风险等。</w:t>
      </w:r>
    </w:p>
    <w:p w14:paraId="032BFF9B">
      <w:pPr>
        <w:ind w:firstLine="360" w:firstLineChars="200"/>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 xml:space="preserve">）投资商品和金融衍生品类资产的风险 </w:t>
      </w:r>
    </w:p>
    <w:p w14:paraId="7707EC94">
      <w:pPr>
        <w:ind w:firstLine="360" w:firstLineChars="200"/>
        <w:rPr>
          <w:rFonts w:hint="eastAsia"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ermEnd w:id="10"/>
    <w:p w14:paraId="02383950">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5079153B">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79611EAA">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14:paraId="7C4880C7">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1F449932">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14:paraId="586446A8">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73EB0981">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14:paraId="7F1F0D0C">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71CE2E35">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14:paraId="20957B17">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700A655B">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14:paraId="19D99033">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14:paraId="3540B124">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14:paraId="49A54283">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14:paraId="01FCA809">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14:paraId="7F415CF6">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23359A4C">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14:paraId="3BC01954">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027197A2">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14:paraId="4F500D2B">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14:paraId="30C01A92">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14:paraId="72BAB586">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14:paraId="0BE28854">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14:paraId="56B1DE87">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14:paraId="640B6FEB">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14:paraId="25F3D1D9">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14:paraId="50C64803">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14:paraId="11A69081">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14:paraId="78C7AC12">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14:paraId="2BBA4FF4">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14:paraId="28A1E646">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14:paraId="51DC63DD">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47B2E25D">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14:paraId="301F6C49">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14:paraId="6E4EB554">
      <w:pPr>
        <w:pStyle w:val="14"/>
        <w:ind w:firstLineChars="0"/>
        <w:rPr>
          <w:rFonts w:hint="eastAsia" w:ascii="黑体" w:hAnsi="黑体" w:eastAsia="黑体" w:cs="黑体"/>
          <w:b/>
          <w:bCs/>
          <w:sz w:val="18"/>
          <w:szCs w:val="18"/>
        </w:rPr>
      </w:pPr>
      <w:r>
        <w:rPr>
          <w:rFonts w:hint="eastAsia" w:ascii="黑体" w:hAnsi="黑体" w:eastAsia="黑体" w:cs="黑体"/>
          <w:b/>
          <w:bCs/>
          <w:sz w:val="18"/>
          <w:szCs w:val="18"/>
        </w:rPr>
        <w:t>17.★关联交易风险</w:t>
      </w:r>
    </w:p>
    <w:p w14:paraId="6AB45165">
      <w:pPr>
        <w:pStyle w:val="14"/>
        <w:ind w:firstLineChars="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04210E2E">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23786061">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39206B03">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154476D0">
      <w:pPr>
        <w:ind w:left="540"/>
        <w:jc w:val="right"/>
        <w:rPr>
          <w:rFonts w:ascii="宋体" w:hAnsi="宋体"/>
          <w:sz w:val="18"/>
          <w:szCs w:val="18"/>
        </w:rPr>
      </w:pPr>
    </w:p>
    <w:p w14:paraId="253359D5">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14:paraId="75E05895">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14:paraId="13E4015B">
      <w:pPr>
        <w:widowControl/>
        <w:jc w:val="left"/>
        <w:rPr>
          <w:rFonts w:ascii="宋体" w:hAnsi="宋体"/>
          <w:sz w:val="18"/>
          <w:szCs w:val="18"/>
        </w:rPr>
      </w:pPr>
      <w:r>
        <w:rPr>
          <w:rFonts w:ascii="宋体" w:hAnsi="宋体"/>
          <w:sz w:val="18"/>
          <w:szCs w:val="18"/>
        </w:rPr>
        <w:br w:type="page"/>
      </w:r>
    </w:p>
    <w:p w14:paraId="4934B12E">
      <w:pPr>
        <w:ind w:left="540"/>
        <w:jc w:val="right"/>
        <w:rPr>
          <w:rFonts w:ascii="宋体" w:hAnsi="宋体"/>
          <w:sz w:val="18"/>
          <w:szCs w:val="18"/>
        </w:rPr>
      </w:pPr>
    </w:p>
    <w:p w14:paraId="0E397C94">
      <w:pPr>
        <w:ind w:left="540"/>
        <w:jc w:val="right"/>
        <w:rPr>
          <w:rFonts w:ascii="宋体" w:hAnsi="宋体"/>
          <w:sz w:val="18"/>
          <w:szCs w:val="18"/>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6F3E6E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33107A9C">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6125FEB1">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1D9D54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443AC5EA">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37F1DD15">
            <w:pPr>
              <w:spacing w:line="280" w:lineRule="atLeast"/>
              <w:jc w:val="left"/>
              <w:rPr>
                <w:rFonts w:ascii="宋体" w:hAnsi="宋体" w:cs="Arial"/>
                <w:sz w:val="18"/>
                <w:szCs w:val="18"/>
              </w:rPr>
            </w:pPr>
          </w:p>
          <w:p w14:paraId="0362C519">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7222A2D">
            <w:pPr>
              <w:spacing w:line="280" w:lineRule="atLeast"/>
              <w:jc w:val="left"/>
              <w:rPr>
                <w:rFonts w:ascii="宋体" w:hAnsi="宋体" w:cs="Arial"/>
                <w:kern w:val="0"/>
                <w:sz w:val="18"/>
                <w:szCs w:val="18"/>
              </w:rPr>
            </w:pPr>
          </w:p>
          <w:p w14:paraId="5FDAF8C4">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62AC00B4">
            <w:pPr>
              <w:spacing w:line="280" w:lineRule="atLeast"/>
              <w:jc w:val="left"/>
              <w:rPr>
                <w:rFonts w:ascii="宋体" w:hAnsi="宋体" w:cs="Arial"/>
                <w:kern w:val="0"/>
                <w:sz w:val="18"/>
                <w:szCs w:val="18"/>
              </w:rPr>
            </w:pPr>
          </w:p>
          <w:p w14:paraId="4748A457">
            <w:pPr>
              <w:spacing w:line="280" w:lineRule="atLeast"/>
              <w:jc w:val="left"/>
              <w:rPr>
                <w:kern w:val="0"/>
                <w:sz w:val="18"/>
                <w:szCs w:val="18"/>
                <w:u w:val="single"/>
              </w:rPr>
            </w:pPr>
            <w:r>
              <w:rPr>
                <w:rFonts w:hint="eastAsia" w:ascii="宋体" w:hAnsi="宋体" w:cs="Arial"/>
                <w:kern w:val="0"/>
                <w:sz w:val="18"/>
                <w:szCs w:val="18"/>
              </w:rPr>
              <w:t>请投资者在此抄录：</w:t>
            </w:r>
          </w:p>
          <w:p w14:paraId="6A984017">
            <w:pPr>
              <w:spacing w:line="280" w:lineRule="atLeast"/>
              <w:jc w:val="left"/>
              <w:rPr>
                <w:kern w:val="0"/>
                <w:sz w:val="18"/>
                <w:szCs w:val="18"/>
                <w:u w:val="single"/>
              </w:rPr>
            </w:pPr>
          </w:p>
          <w:p w14:paraId="5AB26A28">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7ABC1BB5">
            <w:pPr>
              <w:spacing w:line="280" w:lineRule="atLeast"/>
              <w:ind w:left="4200" w:firstLine="1080" w:firstLineChars="600"/>
              <w:jc w:val="left"/>
              <w:rPr>
                <w:rFonts w:ascii="宋体" w:hAnsi="宋体" w:cs="Arial"/>
                <w:kern w:val="0"/>
                <w:sz w:val="18"/>
                <w:szCs w:val="18"/>
              </w:rPr>
            </w:pPr>
          </w:p>
          <w:p w14:paraId="65B1CEEC">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4D08F416">
            <w:pPr>
              <w:spacing w:line="280" w:lineRule="atLeast"/>
              <w:ind w:left="4200" w:firstLine="1080" w:firstLineChars="600"/>
              <w:jc w:val="left"/>
              <w:rPr>
                <w:rFonts w:ascii="宋体" w:hAnsi="宋体" w:cs="Arial"/>
                <w:kern w:val="0"/>
                <w:sz w:val="18"/>
                <w:szCs w:val="18"/>
              </w:rPr>
            </w:pPr>
          </w:p>
          <w:p w14:paraId="6AB72B01">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14:paraId="2D77AE51">
            <w:pPr>
              <w:spacing w:line="280" w:lineRule="atLeast"/>
              <w:jc w:val="right"/>
              <w:rPr>
                <w:rFonts w:ascii="宋体" w:hAnsi="宋体"/>
                <w:kern w:val="0"/>
                <w:sz w:val="18"/>
                <w:szCs w:val="18"/>
              </w:rPr>
            </w:pPr>
          </w:p>
        </w:tc>
      </w:tr>
    </w:tbl>
    <w:p w14:paraId="036BD148">
      <w:pPr>
        <w:autoSpaceDE w:val="0"/>
        <w:autoSpaceDN w:val="0"/>
        <w:adjustRightInd w:val="0"/>
        <w:spacing w:line="360" w:lineRule="auto"/>
        <w:ind w:firstLine="420"/>
        <w:jc w:val="left"/>
        <w:rPr>
          <w:rFonts w:ascii="宋体" w:hAnsi="宋体"/>
          <w:sz w:val="24"/>
        </w:rPr>
      </w:pPr>
    </w:p>
    <w:p w14:paraId="12C98A31">
      <w:pPr>
        <w:rPr>
          <w:rFonts w:ascii="宋体" w:hAnsi="宋体" w:cs="Arial"/>
          <w:sz w:val="24"/>
        </w:rPr>
      </w:pPr>
    </w:p>
    <w:p w14:paraId="2CB90316">
      <w:pPr>
        <w:widowControl/>
        <w:jc w:val="left"/>
        <w:rPr>
          <w:rFonts w:ascii="宋体" w:hAnsi="宋体" w:cs="Arial"/>
          <w:sz w:val="24"/>
        </w:rPr>
      </w:pPr>
      <w:r>
        <w:rPr>
          <w:rFonts w:ascii="宋体" w:hAnsi="宋体" w:cs="Arial"/>
          <w:sz w:val="24"/>
        </w:rPr>
        <w:br w:type="page"/>
      </w:r>
    </w:p>
    <w:tbl>
      <w:tblPr>
        <w:tblStyle w:val="9"/>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38F340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2A278373">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26B073F6">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078C0E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64683886">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6512D603">
            <w:pPr>
              <w:spacing w:line="280" w:lineRule="atLeast"/>
              <w:ind w:firstLine="360" w:firstLineChars="200"/>
              <w:jc w:val="left"/>
              <w:rPr>
                <w:rFonts w:ascii="宋体" w:hAnsi="宋体" w:cs="Arial"/>
                <w:kern w:val="0"/>
                <w:sz w:val="18"/>
                <w:szCs w:val="18"/>
              </w:rPr>
            </w:pPr>
          </w:p>
          <w:p w14:paraId="1D5EB7B5">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45F6D4CA">
            <w:pPr>
              <w:spacing w:line="280" w:lineRule="atLeast"/>
              <w:ind w:firstLine="360" w:firstLineChars="200"/>
              <w:jc w:val="left"/>
              <w:rPr>
                <w:rFonts w:ascii="宋体" w:hAnsi="宋体" w:cs="Arial"/>
                <w:kern w:val="0"/>
                <w:sz w:val="18"/>
                <w:szCs w:val="18"/>
              </w:rPr>
            </w:pPr>
          </w:p>
          <w:p w14:paraId="476A5FE4">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60B8C2D5">
            <w:pPr>
              <w:spacing w:line="280" w:lineRule="atLeast"/>
              <w:jc w:val="left"/>
              <w:rPr>
                <w:rFonts w:ascii="宋体" w:hAnsi="宋体" w:cs="Arial"/>
                <w:kern w:val="0"/>
                <w:sz w:val="18"/>
                <w:szCs w:val="18"/>
              </w:rPr>
            </w:pPr>
          </w:p>
          <w:p w14:paraId="686E7178">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0A985AF3">
            <w:pPr>
              <w:spacing w:line="280" w:lineRule="atLeast"/>
              <w:jc w:val="left"/>
              <w:rPr>
                <w:rFonts w:ascii="宋体" w:hAnsi="宋体" w:cs="Arial"/>
                <w:kern w:val="0"/>
                <w:sz w:val="18"/>
                <w:szCs w:val="18"/>
              </w:rPr>
            </w:pPr>
          </w:p>
          <w:p w14:paraId="609B770C">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3C3CFF42">
            <w:pPr>
              <w:spacing w:line="280" w:lineRule="atLeast"/>
              <w:jc w:val="left"/>
              <w:rPr>
                <w:rFonts w:ascii="宋体" w:hAnsi="宋体" w:cs="Arial"/>
                <w:kern w:val="0"/>
                <w:sz w:val="18"/>
                <w:szCs w:val="18"/>
              </w:rPr>
            </w:pPr>
          </w:p>
          <w:p w14:paraId="541C28B4">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4FFE1112">
            <w:pPr>
              <w:spacing w:line="280" w:lineRule="atLeast"/>
              <w:ind w:left="4200" w:firstLine="1080" w:firstLineChars="600"/>
              <w:jc w:val="left"/>
              <w:rPr>
                <w:rFonts w:ascii="宋体" w:hAnsi="宋体" w:cs="Arial"/>
                <w:kern w:val="0"/>
                <w:sz w:val="18"/>
                <w:szCs w:val="18"/>
              </w:rPr>
            </w:pPr>
          </w:p>
          <w:p w14:paraId="5159C096">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75230FA6">
            <w:pPr>
              <w:spacing w:line="280" w:lineRule="atLeast"/>
              <w:rPr>
                <w:kern w:val="0"/>
                <w:sz w:val="20"/>
                <w:szCs w:val="20"/>
              </w:rPr>
            </w:pPr>
          </w:p>
          <w:p w14:paraId="4B6DE51F">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14:paraId="35529608">
      <w:pPr>
        <w:widowControl/>
        <w:jc w:val="left"/>
        <w:rPr>
          <w:rFonts w:hint="eastAsia"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3F74F44D">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4C42">
    <w:pPr>
      <w:pStyle w:val="6"/>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5E6CCE0B">
    <w:pPr>
      <w:pStyle w:val="6"/>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j655Otm8upsUqSpjEcdk47Ww5iA=" w:salt="PvhQ0ZBgdpu62KdaWGQ/z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41A7D"/>
    <w:rsid w:val="0007452F"/>
    <w:rsid w:val="00096AC8"/>
    <w:rsid w:val="000A244A"/>
    <w:rsid w:val="000B16F1"/>
    <w:rsid w:val="000B357F"/>
    <w:rsid w:val="000C29F2"/>
    <w:rsid w:val="000F39A5"/>
    <w:rsid w:val="001104E8"/>
    <w:rsid w:val="00152999"/>
    <w:rsid w:val="001D46C2"/>
    <w:rsid w:val="00204FA5"/>
    <w:rsid w:val="00262560"/>
    <w:rsid w:val="002B63FC"/>
    <w:rsid w:val="002C604E"/>
    <w:rsid w:val="002F0B15"/>
    <w:rsid w:val="00340486"/>
    <w:rsid w:val="0034386A"/>
    <w:rsid w:val="00346ED2"/>
    <w:rsid w:val="00374070"/>
    <w:rsid w:val="003A0F0B"/>
    <w:rsid w:val="003A408F"/>
    <w:rsid w:val="003E1A68"/>
    <w:rsid w:val="003E62FD"/>
    <w:rsid w:val="003F1C32"/>
    <w:rsid w:val="00420D74"/>
    <w:rsid w:val="00425540"/>
    <w:rsid w:val="004565CB"/>
    <w:rsid w:val="00466605"/>
    <w:rsid w:val="00467B46"/>
    <w:rsid w:val="004B5DD6"/>
    <w:rsid w:val="004C7F5E"/>
    <w:rsid w:val="004D121D"/>
    <w:rsid w:val="00503054"/>
    <w:rsid w:val="00527A03"/>
    <w:rsid w:val="00534346"/>
    <w:rsid w:val="00552AD3"/>
    <w:rsid w:val="00563E8F"/>
    <w:rsid w:val="00585375"/>
    <w:rsid w:val="005A63C8"/>
    <w:rsid w:val="005C1E6C"/>
    <w:rsid w:val="005C6FCB"/>
    <w:rsid w:val="005F48BE"/>
    <w:rsid w:val="006538E1"/>
    <w:rsid w:val="00682135"/>
    <w:rsid w:val="006C7A06"/>
    <w:rsid w:val="006D21BB"/>
    <w:rsid w:val="007156E0"/>
    <w:rsid w:val="007303F6"/>
    <w:rsid w:val="00774066"/>
    <w:rsid w:val="00791677"/>
    <w:rsid w:val="007B017F"/>
    <w:rsid w:val="007C7189"/>
    <w:rsid w:val="007D3800"/>
    <w:rsid w:val="007F7774"/>
    <w:rsid w:val="0080662E"/>
    <w:rsid w:val="008151F4"/>
    <w:rsid w:val="00836C1F"/>
    <w:rsid w:val="00871FCB"/>
    <w:rsid w:val="00894EE6"/>
    <w:rsid w:val="008A707D"/>
    <w:rsid w:val="008B3F96"/>
    <w:rsid w:val="008D3E86"/>
    <w:rsid w:val="008F2B54"/>
    <w:rsid w:val="00904F53"/>
    <w:rsid w:val="00955293"/>
    <w:rsid w:val="0096566F"/>
    <w:rsid w:val="00981E5B"/>
    <w:rsid w:val="00993AEC"/>
    <w:rsid w:val="00A00AF5"/>
    <w:rsid w:val="00A30D87"/>
    <w:rsid w:val="00A32EC2"/>
    <w:rsid w:val="00A65F34"/>
    <w:rsid w:val="00A83932"/>
    <w:rsid w:val="00A83DE9"/>
    <w:rsid w:val="00A95D0C"/>
    <w:rsid w:val="00AE5AA3"/>
    <w:rsid w:val="00B06267"/>
    <w:rsid w:val="00B07518"/>
    <w:rsid w:val="00B07DEF"/>
    <w:rsid w:val="00B35D81"/>
    <w:rsid w:val="00B3723D"/>
    <w:rsid w:val="00B53F51"/>
    <w:rsid w:val="00BA32B7"/>
    <w:rsid w:val="00BB513F"/>
    <w:rsid w:val="00BC1259"/>
    <w:rsid w:val="00BC398E"/>
    <w:rsid w:val="00BD22F1"/>
    <w:rsid w:val="00BD4BA6"/>
    <w:rsid w:val="00BE1A3A"/>
    <w:rsid w:val="00BF3E3C"/>
    <w:rsid w:val="00BF6030"/>
    <w:rsid w:val="00C01696"/>
    <w:rsid w:val="00C4233D"/>
    <w:rsid w:val="00CC4F45"/>
    <w:rsid w:val="00D03CCD"/>
    <w:rsid w:val="00D14FF5"/>
    <w:rsid w:val="00D46533"/>
    <w:rsid w:val="00D83BD5"/>
    <w:rsid w:val="00D91389"/>
    <w:rsid w:val="00DA2C69"/>
    <w:rsid w:val="00DC5611"/>
    <w:rsid w:val="00DD246D"/>
    <w:rsid w:val="00DD5ABC"/>
    <w:rsid w:val="00E504DE"/>
    <w:rsid w:val="00E80603"/>
    <w:rsid w:val="00EB34F9"/>
    <w:rsid w:val="00EB77EF"/>
    <w:rsid w:val="00EE0296"/>
    <w:rsid w:val="00F2208D"/>
    <w:rsid w:val="00F24091"/>
    <w:rsid w:val="00F26105"/>
    <w:rsid w:val="00F34E57"/>
    <w:rsid w:val="00F54E96"/>
    <w:rsid w:val="00F57B20"/>
    <w:rsid w:val="00F70F24"/>
    <w:rsid w:val="00F8077D"/>
    <w:rsid w:val="00F855B5"/>
    <w:rsid w:val="00F86E22"/>
    <w:rsid w:val="00FF75B3"/>
    <w:rsid w:val="01540E14"/>
    <w:rsid w:val="047012BB"/>
    <w:rsid w:val="04DC5D07"/>
    <w:rsid w:val="0647378D"/>
    <w:rsid w:val="093C4710"/>
    <w:rsid w:val="096C69E8"/>
    <w:rsid w:val="0B7600D9"/>
    <w:rsid w:val="0FCB68C6"/>
    <w:rsid w:val="123D1F82"/>
    <w:rsid w:val="14A5642A"/>
    <w:rsid w:val="17823ADC"/>
    <w:rsid w:val="23024B39"/>
    <w:rsid w:val="249562A2"/>
    <w:rsid w:val="2AB033FD"/>
    <w:rsid w:val="2F1D2C80"/>
    <w:rsid w:val="32ED1692"/>
    <w:rsid w:val="36305983"/>
    <w:rsid w:val="4EEE53D9"/>
    <w:rsid w:val="4F1A670E"/>
    <w:rsid w:val="506E619A"/>
    <w:rsid w:val="50E031CB"/>
    <w:rsid w:val="5C93136F"/>
    <w:rsid w:val="601969DF"/>
    <w:rsid w:val="607F026D"/>
    <w:rsid w:val="659C2FA3"/>
    <w:rsid w:val="6C5D3F4C"/>
    <w:rsid w:val="73000950"/>
    <w:rsid w:val="7CCA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annotation text"/>
    <w:basedOn w:val="1"/>
    <w:link w:val="15"/>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10"/>
    <w:link w:val="3"/>
    <w:qFormat/>
    <w:uiPriority w:val="99"/>
    <w:rPr>
      <w:rFonts w:ascii="Calibri" w:hAnsi="Calibri" w:eastAsia="宋体" w:cs="宋体"/>
    </w:rPr>
  </w:style>
  <w:style w:type="character" w:customStyle="1" w:styleId="16">
    <w:name w:val="批注主题 Char"/>
    <w:basedOn w:val="15"/>
    <w:link w:val="7"/>
    <w:semiHidden/>
    <w:qFormat/>
    <w:uiPriority w:val="99"/>
    <w:rPr>
      <w:rFonts w:ascii="Calibri" w:hAnsi="Calibri" w:eastAsia="宋体" w:cs="宋体"/>
      <w:b/>
      <w:bCs/>
    </w:rPr>
  </w:style>
  <w:style w:type="character" w:customStyle="1" w:styleId="17">
    <w:name w:val="批注框文本 Char"/>
    <w:basedOn w:val="10"/>
    <w:link w:val="4"/>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685</Words>
  <Characters>3906</Characters>
  <Lines>32</Lines>
  <Paragraphs>9</Paragraphs>
  <TotalTime>0</TotalTime>
  <ScaleCrop>false</ScaleCrop>
  <LinksUpToDate>false</LinksUpToDate>
  <CharactersWithSpaces>4582</CharactersWithSpaces>
  <Application>WPS Office_12.1.0.24655_F1E327BC-269C-435d-A152-05C5408002CA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2024-03-04T01:44:00Z</dcterms:created>
  <dc:creator>胡骁潇</dc:creator>
  <cp:lastModifiedBy>cib</cp:lastModifiedBy>
  <dcterms:modified xsi:type="dcterms:W3CDTF">2026-03-10T09:25:27Z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FDB6FB28B5384F7FABE93F00961AE487_13</vt:lpwstr>
  </property>
</Properties>
</file>