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color w:val="000000"/>
          <w:sz w:val="44"/>
          <w:szCs w:val="44"/>
          <w:highlight w:val="none"/>
        </w:rPr>
      </w:pPr>
      <w:bookmarkStart w:id="0" w:name="_GoBack"/>
      <w:bookmarkEnd w:id="0"/>
      <w:r>
        <w:rPr>
          <w:rFonts w:hint="eastAsia" w:ascii="宋体" w:hAnsi="宋体" w:eastAsia="宋体" w:cs="宋体"/>
          <w:b/>
          <w:bCs/>
          <w:color w:val="000000"/>
          <w:kern w:val="2"/>
          <w:sz w:val="44"/>
          <w:szCs w:val="44"/>
          <w:highlight w:val="none"/>
          <w:lang w:val="en-US" w:eastAsia="zh-CN" w:bidi="ar-SA"/>
        </w:rPr>
        <w:t>幸福99丰裕固收386天26090期理财</w:t>
      </w:r>
      <w:r>
        <w:rPr>
          <w:rFonts w:hint="eastAsia" w:ascii="宋体" w:hAnsi="宋体" w:cs="宋体"/>
          <w:b/>
          <w:bCs/>
          <w:color w:val="000000"/>
          <w:sz w:val="44"/>
          <w:szCs w:val="44"/>
          <w:highlight w:val="none"/>
        </w:rPr>
        <w:t>产品说明书</w:t>
      </w:r>
    </w:p>
    <w:p>
      <w:pPr>
        <w:jc w:val="center"/>
        <w:outlineLvl w:val="1"/>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Z7002226000198</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1"/>
        </w:numPr>
        <w:spacing w:line="360" w:lineRule="auto"/>
        <w:jc w:val="left"/>
        <w:outlineLvl w:val="1"/>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3"/>
        </w:numPr>
        <w:spacing w:line="360" w:lineRule="auto"/>
        <w:jc w:val="left"/>
        <w:outlineLvl w:val="1"/>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rPr>
          <w:color w:val="000000"/>
        </w:rPr>
        <w:fldChar w:fldCharType="begin"/>
      </w:r>
      <w:r>
        <w:rPr>
          <w:color w:val="000000"/>
        </w:rPr>
        <w:instrText xml:space="preserve"> HYPERLINK "http://www.hzbank.com.cn" </w:instrText>
      </w:r>
      <w:r>
        <w:rPr>
          <w:color w:val="000000"/>
        </w:rP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color w:val="000000"/>
        </w:rPr>
        <w:fldChar w:fldCharType="begin"/>
      </w:r>
      <w:r>
        <w:rPr>
          <w:color w:val="000000"/>
        </w:rPr>
        <w:instrText xml:space="preserve"> HYPERLINK "http://www.hzbank.com.cn" </w:instrText>
      </w:r>
      <w:r>
        <w:rPr>
          <w:color w:val="000000"/>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幸福99丰裕固收386天26090期理财</w:t>
      </w:r>
      <w:r>
        <w:rPr>
          <w:rFonts w:hint="eastAsia" w:ascii="宋体" w:hAnsi="宋体" w:cs="宋体"/>
          <w:bCs/>
          <w:color w:val="000000"/>
          <w:highlight w:val="none"/>
        </w:rPr>
        <w:t>。</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8"/>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0"/>
        </w:numPr>
        <w:adjustRightInd/>
        <w:spacing w:line="360" w:lineRule="auto"/>
        <w:outlineLvl w:val="1"/>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0"/>
        </w:numPr>
        <w:adjustRightInd/>
        <w:spacing w:line="360" w:lineRule="auto"/>
        <w:outlineLvl w:val="1"/>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幸福99丰裕固收386天26090期理财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丰裕固收26090期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FYG26090</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Z7002226000198</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A份额（销售代码〖FYG26090A〗）：普通个人投资者和机构客户。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B份额（销售代码〖FYG26090B〗）：普通个人投资者和机构客户。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C份额（销售代码〖FYG26090C〗）：普通个人投资者和机构客户。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D份额（销售代码〖FYG26090D〗）：普通个人投资者和机构客户。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E份额（公司专属）（销售代码〖FYG26090E〗）：普通个人投资者和机构客户。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G份额（销售代码〖FYG26090G〗）：普通个人投资者和机构客户。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I份额（爽盈优选）（销售代码〖FYG26090I〗）：普通个人投资者和机构客户。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J份额（销售代码〖FYG26090J〗）：普通个人投资者和机构客户。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K份额（鲲鹏优选）（销售代码〖FYG26090K〗）：普通个人投资者和机构客户。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M份额（天府·优选）（销售代码〖FYG26090M〗）：普通个人投资者和机构客户。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N份额惠享款（长长财富·鑫享）（销售代码〖FYG26090N〗）：普通个人投资者和机构客户。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O份额惠享款（销售代码〖FYG26090O〗）：普通个人投资者和机构客户。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P份额（芙蓉锦程·优选）（销售代码〖FYG26090P〗）：普通个人投资者和机构客户。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Q份额（销售代码〖FYG26090Q〗）：普通个人投资者和机构客户。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R份额惠享款吉行十二号（销售代码〖FYG26090R〗）：普通个人投资者和机构客户。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T份额惠享款（齐鲁-逢六有约）（销售代码〖FYG26090T〗）：普通个人投资者和机构客户。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V份额（金芙蓉专属）（销售代码〖FYG26090V〗）：普通个人投资者和机构客户。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W份额惠享款（销售代码〖FYG26090W〗）：普通个人投资者和机构客户。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X份额（销售代码〖FYG26090X〗）：普通个人投资者。</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Y份额惠享款（销售代码〖FYG26090Y〗）：普通个人投资者和机构客户。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Z份额惠享款（销售代码〖FYG26090Z〗）：普通个人投资者和机构客户。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ZA份额惠享款（销售代码〖FYG26090ZA〗）：普通个人投资者和机构客户。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ZB份额（吉林农商工薪代发专属）（销售代码〖FYG26090ZB〗）：普通个人投资者和机构客户。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ZC份额惠享款（长长财富·臻享）（销售代码〖FYG26090ZC〗）：普通个人投资者和机构客户。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ZD份额惠享款（湖北银行专属）（销售代码〖FYG26090ZD〗）：普通个人投资者和机构客户。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ZE份额（桂银优选）（销售代码〖FYG26090ZE〗）：普通个人投资者和机构客户。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ZF份额（桂银优选）（销售代码〖FYG26090ZF〗）：普通个人投资者和机构客户。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ZG份额（销售代码〖FYG26090ZG〗）：普通个人投资者和机构客户。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〖80〗亿元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〖ZG份额〗起点〖1〗元整，超过认购起点部分，应为〖1〗元的整数倍。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本理财计划〖E份额〗业绩比较基准为〖2.20%-2.40%〗（年化）。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本理财计划〖O份额〗业绩比较基准为〖2.35%-2.55%〗（年化）。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本理财计划〖Q份额〗业绩比较基准为〖2.40%-2.60%〗（年化）。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本理财计划〖T份额〗业绩比较基准为〖2.50%-2.70%〗（年化）。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本理财计划〖V份额〗业绩比较基准为〖2.50%-2.70%〗（年化）。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本理财计划〖ZA份额〗业绩比较基准为〖2.50%-2.70%〗（年化）。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本理财计划〖ZB份额〗业绩比较基准为〖2.60%-2.80%〗（年化）。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本理财计划〖ZC份额〗业绩比较基准为〖2.50%-2.70%〗（年化）。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本理财计划〖ZD份额〗业绩比较基准为〖2.65%-2.85%〗（年化）。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本理财计划〖ZE份额〗业绩比较基准为〖2.50%-2.70%〗（年化）。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本理财计划〖ZF份额〗业绩比较基准为〖2.55%-2.75%〗（年化）。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本理财计划〖ZG份额〗业绩比较基准为〖2.50%-2.70%〗（年化）。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〖I份额〗收取年化〖0.30%〗的销售服务费, 〖J份额〗收取年化〖0.05%〗的销售服务费, 〖K份额〗收取年化〖0.30%〗的销售服务费, 〖M份额〗收取年化〖0.15%〗的销售服务费, 〖N份额〗收取年化〖0.20%〗的销售服务费, 〖O份额〗收取年化〖0.30%〗的销售服务费, 〖P份额〗收取年化〖0.15%〗的销售服务费, 〖Q份额〗收取年化〖0.25%〗的销售服务费, 〖R份额〗收取年化〖0.15%〗的销售服务费, 〖T份额〗收取年化〖0.15%〗的销售服务费,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〖ZE份额〗收取年化〖0.20%〗的销售服务费, 〖ZF份额〗收取年化〖0.15%〗的销售服务费, 〖ZG份额〗收取年化〖0.15%〗的销售服务费。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〖T份额〗收取年化〖0.10%〗的固定管理费,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〖ZE份额〗收取年化〖0.05%〗的固定管理费, 〖ZF份额〗收取年化〖0.05%〗的固定管理费, 〖ZG份额〗收取年化〖0.10%〗的固定管理费。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1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rPr>
          <w:color w:val="000000"/>
        </w:rPr>
        <w:fldChar w:fldCharType="begin"/>
      </w:r>
      <w:r>
        <w:rPr>
          <w:color w:val="000000"/>
        </w:rPr>
        <w:instrText xml:space="preserve"> HYPERLINK "https://baike.baidu.com/item/%E8%AF%81%E5%88%B8%E6%8A%95%E8%B5%84%E5%9F%BA%E9%87%91/3746" \t "https://baike.baidu.com/item/%E5%95%86%E4%B8%9A%E9%93%B6%E8%A1%8C%E7%90%86%E8%B4%A2%E4%B8%9A%E5%8A%A1%E7%9B%91%E7%9D%A3%E7%AE%A1%E7%90%86%E5%8A%9E%E6%B3%95/_blank" </w:instrText>
      </w:r>
      <w:r>
        <w:rPr>
          <w:color w:val="000000"/>
        </w:rP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17"/>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color w:val="000000"/>
        </w:rPr>
        <w:fldChar w:fldCharType="begin"/>
      </w:r>
      <w:r>
        <w:rPr>
          <w:color w:val="000000"/>
        </w:rPr>
        <w:instrText xml:space="preserve"> HYPERLINK "https://baike.baidu.com/item/%E8%B5%84%E4%BA%A7%E6%94%AF%E6%8C%81%E8%AF%81%E5%88%B8/8989161" \t "https://baike.baidu.com/item/%E5%95%86%E4%B8%9A%E9%93%B6%E8%A1%8C%E7%90%86%E8%B4%A2%E4%B8%9A%E5%8A%A1%E7%9B%91%E7%9D%A3%E7%AE%A1%E7%90%86%E5%8A%9E%E6%B3%95/_blank" </w:instrText>
      </w:r>
      <w:r>
        <w:rPr>
          <w:color w:val="000000"/>
        </w:rP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0"/>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南平市建阳区农村信用合作联社</w:t>
            </w:r>
          </w:p>
        </w:tc>
        <w:tc>
          <w:tcPr>
            <w:tcW w:w="1200" w:type="dxa"/>
            <w:vAlign w:val="center"/>
          </w:tcPr>
          <w:p>
            <w:pPr>
              <w:jc w:val="left"/>
            </w:pPr>
            <w:r>
              <w:t>住所</w:t>
            </w:r>
          </w:p>
        </w:tc>
        <w:tc>
          <w:tcPr>
            <w:tcW w:w="3800" w:type="dxa"/>
            <w:vAlign w:val="center"/>
          </w:tcPr>
          <w:p>
            <w:pPr>
              <w:jc w:val="center"/>
            </w:pPr>
            <w: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南靖县农村信用合作联社</w:t>
            </w:r>
          </w:p>
        </w:tc>
        <w:tc>
          <w:tcPr>
            <w:tcW w:w="1200" w:type="dxa"/>
            <w:vAlign w:val="center"/>
          </w:tcPr>
          <w:p>
            <w:pPr>
              <w:jc w:val="left"/>
            </w:pPr>
            <w:r>
              <w:t>住所</w:t>
            </w:r>
          </w:p>
        </w:tc>
        <w:tc>
          <w:tcPr>
            <w:tcW w:w="3800" w:type="dxa"/>
            <w:vAlign w:val="center"/>
          </w:tcPr>
          <w:p>
            <w:pPr>
              <w:jc w:val="center"/>
            </w:pPr>
            <w: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厦门农村商业银行股份有限公司</w:t>
            </w:r>
          </w:p>
        </w:tc>
        <w:tc>
          <w:tcPr>
            <w:tcW w:w="1200" w:type="dxa"/>
            <w:vAlign w:val="center"/>
          </w:tcPr>
          <w:p>
            <w:pPr>
              <w:jc w:val="left"/>
            </w:pPr>
            <w:r>
              <w:t>住所</w:t>
            </w:r>
          </w:p>
        </w:tc>
        <w:tc>
          <w:tcPr>
            <w:tcW w:w="3800" w:type="dxa"/>
            <w:vAlign w:val="center"/>
          </w:tcPr>
          <w:p>
            <w:pPr>
              <w:jc w:val="center"/>
            </w:pPr>
            <w: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古田县农村信用合作联社</w:t>
            </w:r>
          </w:p>
        </w:tc>
        <w:tc>
          <w:tcPr>
            <w:tcW w:w="1200" w:type="dxa"/>
            <w:vAlign w:val="center"/>
          </w:tcPr>
          <w:p>
            <w:pPr>
              <w:jc w:val="left"/>
            </w:pPr>
            <w:r>
              <w:t>住所</w:t>
            </w:r>
          </w:p>
        </w:tc>
        <w:tc>
          <w:tcPr>
            <w:tcW w:w="3800" w:type="dxa"/>
            <w:vAlign w:val="center"/>
          </w:tcPr>
          <w:p>
            <w:pPr>
              <w:jc w:val="center"/>
            </w:pPr>
            <w: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大田县农村信用合作联社</w:t>
            </w:r>
          </w:p>
        </w:tc>
        <w:tc>
          <w:tcPr>
            <w:tcW w:w="1200" w:type="dxa"/>
            <w:vAlign w:val="center"/>
          </w:tcPr>
          <w:p>
            <w:pPr>
              <w:jc w:val="left"/>
            </w:pPr>
            <w:r>
              <w:t>住所</w:t>
            </w:r>
          </w:p>
        </w:tc>
        <w:tc>
          <w:tcPr>
            <w:tcW w:w="3800" w:type="dxa"/>
            <w:vAlign w:val="center"/>
          </w:tcPr>
          <w:p>
            <w:pPr>
              <w:jc w:val="center"/>
            </w:pPr>
            <w: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宁化县农村信用合作联社</w:t>
            </w:r>
          </w:p>
        </w:tc>
        <w:tc>
          <w:tcPr>
            <w:tcW w:w="1200" w:type="dxa"/>
            <w:vAlign w:val="center"/>
          </w:tcPr>
          <w:p>
            <w:pPr>
              <w:jc w:val="left"/>
            </w:pPr>
            <w:r>
              <w:t>住所</w:t>
            </w:r>
          </w:p>
        </w:tc>
        <w:tc>
          <w:tcPr>
            <w:tcW w:w="3800" w:type="dxa"/>
            <w:vAlign w:val="center"/>
          </w:tcPr>
          <w:p>
            <w:pPr>
              <w:jc w:val="center"/>
            </w:pPr>
            <w: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寿宁县农村信用合作联社</w:t>
            </w:r>
          </w:p>
        </w:tc>
        <w:tc>
          <w:tcPr>
            <w:tcW w:w="1200" w:type="dxa"/>
            <w:vAlign w:val="center"/>
          </w:tcPr>
          <w:p>
            <w:pPr>
              <w:jc w:val="left"/>
            </w:pPr>
            <w:r>
              <w:t>住所</w:t>
            </w:r>
          </w:p>
        </w:tc>
        <w:tc>
          <w:tcPr>
            <w:tcW w:w="3800" w:type="dxa"/>
            <w:vAlign w:val="center"/>
          </w:tcPr>
          <w:p>
            <w:pPr>
              <w:jc w:val="center"/>
            </w:pPr>
            <w: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尤溪县农村信用合作联社</w:t>
            </w:r>
          </w:p>
        </w:tc>
        <w:tc>
          <w:tcPr>
            <w:tcW w:w="1200" w:type="dxa"/>
            <w:vAlign w:val="center"/>
          </w:tcPr>
          <w:p>
            <w:pPr>
              <w:jc w:val="left"/>
            </w:pPr>
            <w:r>
              <w:t>住所</w:t>
            </w:r>
          </w:p>
        </w:tc>
        <w:tc>
          <w:tcPr>
            <w:tcW w:w="3800" w:type="dxa"/>
            <w:vAlign w:val="center"/>
          </w:tcPr>
          <w:p>
            <w:pPr>
              <w:jc w:val="center"/>
            </w:pPr>
            <w: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广州农村商业银行股份有限公司</w:t>
            </w:r>
          </w:p>
        </w:tc>
        <w:tc>
          <w:tcPr>
            <w:tcW w:w="1200" w:type="dxa"/>
            <w:vAlign w:val="center"/>
          </w:tcPr>
          <w:p>
            <w:pPr>
              <w:jc w:val="left"/>
            </w:pPr>
            <w:r>
              <w:t>住所</w:t>
            </w:r>
          </w:p>
        </w:tc>
        <w:tc>
          <w:tcPr>
            <w:tcW w:w="3800" w:type="dxa"/>
            <w:vAlign w:val="center"/>
          </w:tcPr>
          <w:p>
            <w:pPr>
              <w:jc w:val="center"/>
            </w:pPr>
            <w: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广西北部湾银行股份有限公司</w:t>
            </w:r>
          </w:p>
        </w:tc>
        <w:tc>
          <w:tcPr>
            <w:tcW w:w="1200" w:type="dxa"/>
            <w:vAlign w:val="center"/>
          </w:tcPr>
          <w:p>
            <w:pPr>
              <w:jc w:val="left"/>
            </w:pPr>
            <w:r>
              <w:t>住所</w:t>
            </w:r>
          </w:p>
        </w:tc>
        <w:tc>
          <w:tcPr>
            <w:tcW w:w="3800" w:type="dxa"/>
            <w:vAlign w:val="center"/>
          </w:tcPr>
          <w:p>
            <w:pPr>
              <w:jc w:val="center"/>
            </w:pPr>
            <w:r>
              <w:t>南宁市良庆区云英路8号五象总部大厦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40000-96288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德化县农村信用合作联社</w:t>
            </w:r>
          </w:p>
        </w:tc>
        <w:tc>
          <w:tcPr>
            <w:tcW w:w="1200" w:type="dxa"/>
            <w:vAlign w:val="center"/>
          </w:tcPr>
          <w:p>
            <w:pPr>
              <w:jc w:val="left"/>
            </w:pPr>
            <w:r>
              <w:t>住所</w:t>
            </w:r>
          </w:p>
        </w:tc>
        <w:tc>
          <w:tcPr>
            <w:tcW w:w="3800" w:type="dxa"/>
            <w:vAlign w:val="center"/>
          </w:tcPr>
          <w:p>
            <w:pPr>
              <w:jc w:val="center"/>
            </w:pPr>
            <w: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惠安县农村信用合作联社</w:t>
            </w:r>
          </w:p>
        </w:tc>
        <w:tc>
          <w:tcPr>
            <w:tcW w:w="1200" w:type="dxa"/>
            <w:vAlign w:val="center"/>
          </w:tcPr>
          <w:p>
            <w:pPr>
              <w:jc w:val="left"/>
            </w:pPr>
            <w:r>
              <w:t>住所</w:t>
            </w:r>
          </w:p>
        </w:tc>
        <w:tc>
          <w:tcPr>
            <w:tcW w:w="3800" w:type="dxa"/>
            <w:vAlign w:val="center"/>
          </w:tcPr>
          <w:p>
            <w:pPr>
              <w:jc w:val="center"/>
            </w:pPr>
            <w: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昆仑银行股份有限公司</w:t>
            </w:r>
          </w:p>
        </w:tc>
        <w:tc>
          <w:tcPr>
            <w:tcW w:w="1200" w:type="dxa"/>
            <w:vAlign w:val="center"/>
          </w:tcPr>
          <w:p>
            <w:pPr>
              <w:jc w:val="left"/>
            </w:pPr>
            <w:r>
              <w:t>住所</w:t>
            </w:r>
          </w:p>
        </w:tc>
        <w:tc>
          <w:tcPr>
            <w:tcW w:w="3800" w:type="dxa"/>
            <w:vAlign w:val="center"/>
          </w:tcPr>
          <w:p>
            <w:pPr>
              <w:jc w:val="center"/>
            </w:pPr>
            <w: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明溪县农村信用合作联社</w:t>
            </w:r>
          </w:p>
        </w:tc>
        <w:tc>
          <w:tcPr>
            <w:tcW w:w="1200" w:type="dxa"/>
            <w:vAlign w:val="center"/>
          </w:tcPr>
          <w:p>
            <w:pPr>
              <w:jc w:val="left"/>
            </w:pPr>
            <w:r>
              <w:t>住所</w:t>
            </w:r>
          </w:p>
        </w:tc>
        <w:tc>
          <w:tcPr>
            <w:tcW w:w="3800" w:type="dxa"/>
            <w:vAlign w:val="center"/>
          </w:tcPr>
          <w:p>
            <w:pPr>
              <w:jc w:val="center"/>
            </w:pPr>
            <w: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松溪县农村信用合作联社</w:t>
            </w:r>
          </w:p>
        </w:tc>
        <w:tc>
          <w:tcPr>
            <w:tcW w:w="1200" w:type="dxa"/>
            <w:vAlign w:val="center"/>
          </w:tcPr>
          <w:p>
            <w:pPr>
              <w:jc w:val="left"/>
            </w:pPr>
            <w:r>
              <w:t>住所</w:t>
            </w:r>
          </w:p>
        </w:tc>
        <w:tc>
          <w:tcPr>
            <w:tcW w:w="3800" w:type="dxa"/>
            <w:vAlign w:val="center"/>
          </w:tcPr>
          <w:p>
            <w:pPr>
              <w:jc w:val="center"/>
            </w:pPr>
            <w: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永春县农村信用合作联社</w:t>
            </w:r>
          </w:p>
        </w:tc>
        <w:tc>
          <w:tcPr>
            <w:tcW w:w="1200" w:type="dxa"/>
            <w:vAlign w:val="center"/>
          </w:tcPr>
          <w:p>
            <w:pPr>
              <w:jc w:val="left"/>
            </w:pPr>
            <w:r>
              <w:t>住所</w:t>
            </w:r>
          </w:p>
        </w:tc>
        <w:tc>
          <w:tcPr>
            <w:tcW w:w="3800" w:type="dxa"/>
            <w:vAlign w:val="center"/>
          </w:tcPr>
          <w:p>
            <w:pPr>
              <w:jc w:val="center"/>
            </w:pPr>
            <w: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永泰县农村信用合作联社</w:t>
            </w:r>
          </w:p>
        </w:tc>
        <w:tc>
          <w:tcPr>
            <w:tcW w:w="1200" w:type="dxa"/>
            <w:vAlign w:val="center"/>
          </w:tcPr>
          <w:p>
            <w:pPr>
              <w:jc w:val="left"/>
            </w:pPr>
            <w:r>
              <w:t>住所</w:t>
            </w:r>
          </w:p>
        </w:tc>
        <w:tc>
          <w:tcPr>
            <w:tcW w:w="3800" w:type="dxa"/>
            <w:vAlign w:val="center"/>
          </w:tcPr>
          <w:p>
            <w:pPr>
              <w:jc w:val="center"/>
            </w:pPr>
            <w: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江苏常熟农村商业银行股份有限公司</w:t>
            </w:r>
          </w:p>
        </w:tc>
        <w:tc>
          <w:tcPr>
            <w:tcW w:w="1200" w:type="dxa"/>
            <w:vAlign w:val="center"/>
          </w:tcPr>
          <w:p>
            <w:pPr>
              <w:jc w:val="left"/>
            </w:pPr>
            <w:r>
              <w:t>住所</w:t>
            </w:r>
          </w:p>
        </w:tc>
        <w:tc>
          <w:tcPr>
            <w:tcW w:w="3800" w:type="dxa"/>
            <w:vAlign w:val="center"/>
          </w:tcPr>
          <w:p>
            <w:pPr>
              <w:jc w:val="center"/>
            </w:pPr>
            <w: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江苏滨海农村商业银行股份有限公司</w:t>
            </w:r>
          </w:p>
        </w:tc>
        <w:tc>
          <w:tcPr>
            <w:tcW w:w="1200" w:type="dxa"/>
            <w:vAlign w:val="center"/>
          </w:tcPr>
          <w:p>
            <w:pPr>
              <w:jc w:val="left"/>
            </w:pPr>
            <w:r>
              <w:t>住所</w:t>
            </w:r>
          </w:p>
        </w:tc>
        <w:tc>
          <w:tcPr>
            <w:tcW w:w="3800" w:type="dxa"/>
            <w:vAlign w:val="center"/>
          </w:tcPr>
          <w:p>
            <w:pPr>
              <w:jc w:val="center"/>
            </w:pPr>
            <w: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江苏高邮农村商业银行股份有限公司</w:t>
            </w:r>
          </w:p>
        </w:tc>
        <w:tc>
          <w:tcPr>
            <w:tcW w:w="1200" w:type="dxa"/>
            <w:vAlign w:val="center"/>
          </w:tcPr>
          <w:p>
            <w:pPr>
              <w:jc w:val="left"/>
            </w:pPr>
            <w:r>
              <w:t>住所</w:t>
            </w:r>
          </w:p>
        </w:tc>
        <w:tc>
          <w:tcPr>
            <w:tcW w:w="3800" w:type="dxa"/>
            <w:vAlign w:val="center"/>
          </w:tcPr>
          <w:p>
            <w:pPr>
              <w:jc w:val="center"/>
            </w:pPr>
            <w: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泉州农村商业银行股份有限公司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浦城县农村信用合作联社</w:t>
            </w:r>
          </w:p>
        </w:tc>
        <w:tc>
          <w:tcPr>
            <w:tcW w:w="1200" w:type="dxa"/>
            <w:vAlign w:val="center"/>
          </w:tcPr>
          <w:p>
            <w:pPr>
              <w:jc w:val="left"/>
            </w:pPr>
            <w:r>
              <w:t>住所</w:t>
            </w:r>
          </w:p>
        </w:tc>
        <w:tc>
          <w:tcPr>
            <w:tcW w:w="3800" w:type="dxa"/>
            <w:vAlign w:val="center"/>
          </w:tcPr>
          <w:p>
            <w:pPr>
              <w:jc w:val="center"/>
            </w:pPr>
            <w: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福建三明农村商业银行股份有限公司</w:t>
            </w:r>
          </w:p>
        </w:tc>
        <w:tc>
          <w:tcPr>
            <w:tcW w:w="1200" w:type="dxa"/>
            <w:vAlign w:val="center"/>
          </w:tcPr>
          <w:p>
            <w:pPr>
              <w:jc w:val="left"/>
            </w:pPr>
            <w:r>
              <w:t>住所</w:t>
            </w:r>
          </w:p>
        </w:tc>
        <w:tc>
          <w:tcPr>
            <w:tcW w:w="3800" w:type="dxa"/>
            <w:vAlign w:val="center"/>
          </w:tcPr>
          <w:p>
            <w:pPr>
              <w:jc w:val="center"/>
            </w:pPr>
            <w: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福建上杭农村商业银行股份有限公司</w:t>
            </w:r>
          </w:p>
        </w:tc>
        <w:tc>
          <w:tcPr>
            <w:tcW w:w="1200" w:type="dxa"/>
            <w:vAlign w:val="center"/>
          </w:tcPr>
          <w:p>
            <w:pPr>
              <w:jc w:val="left"/>
            </w:pPr>
            <w:r>
              <w:t>住所</w:t>
            </w:r>
          </w:p>
        </w:tc>
        <w:tc>
          <w:tcPr>
            <w:tcW w:w="3800" w:type="dxa"/>
            <w:vAlign w:val="center"/>
          </w:tcPr>
          <w:p>
            <w:pPr>
              <w:jc w:val="center"/>
            </w:pPr>
            <w: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福建仙游农村商业银行股份有限公司</w:t>
            </w:r>
          </w:p>
        </w:tc>
        <w:tc>
          <w:tcPr>
            <w:tcW w:w="1200" w:type="dxa"/>
            <w:vAlign w:val="center"/>
          </w:tcPr>
          <w:p>
            <w:pPr>
              <w:jc w:val="left"/>
            </w:pPr>
            <w:r>
              <w:t>住所</w:t>
            </w:r>
          </w:p>
        </w:tc>
        <w:tc>
          <w:tcPr>
            <w:tcW w:w="3800" w:type="dxa"/>
            <w:vAlign w:val="center"/>
          </w:tcPr>
          <w:p>
            <w:pPr>
              <w:jc w:val="center"/>
            </w:pPr>
            <w: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福建南安农村商业银行股份有限公司</w:t>
            </w:r>
          </w:p>
        </w:tc>
        <w:tc>
          <w:tcPr>
            <w:tcW w:w="1200" w:type="dxa"/>
            <w:vAlign w:val="center"/>
          </w:tcPr>
          <w:p>
            <w:pPr>
              <w:jc w:val="left"/>
            </w:pPr>
            <w:r>
              <w:t>住所</w:t>
            </w:r>
          </w:p>
        </w:tc>
        <w:tc>
          <w:tcPr>
            <w:tcW w:w="3800" w:type="dxa"/>
            <w:vAlign w:val="center"/>
          </w:tcPr>
          <w:p>
            <w:pPr>
              <w:jc w:val="center"/>
            </w:pPr>
            <w: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福建宁德农村商业银行股份有限公司</w:t>
            </w:r>
          </w:p>
        </w:tc>
        <w:tc>
          <w:tcPr>
            <w:tcW w:w="1200" w:type="dxa"/>
            <w:vAlign w:val="center"/>
          </w:tcPr>
          <w:p>
            <w:pPr>
              <w:jc w:val="left"/>
            </w:pPr>
            <w:r>
              <w:t>住所</w:t>
            </w:r>
          </w:p>
        </w:tc>
        <w:tc>
          <w:tcPr>
            <w:tcW w:w="3800" w:type="dxa"/>
            <w:vAlign w:val="center"/>
          </w:tcPr>
          <w:p>
            <w:pPr>
              <w:jc w:val="center"/>
            </w:pPr>
            <w: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福建安溪农村商业银行股份有限公司</w:t>
            </w:r>
          </w:p>
        </w:tc>
        <w:tc>
          <w:tcPr>
            <w:tcW w:w="1200" w:type="dxa"/>
            <w:vAlign w:val="center"/>
          </w:tcPr>
          <w:p>
            <w:pPr>
              <w:jc w:val="left"/>
            </w:pPr>
            <w:r>
              <w:t>住所</w:t>
            </w:r>
          </w:p>
        </w:tc>
        <w:tc>
          <w:tcPr>
            <w:tcW w:w="3800" w:type="dxa"/>
            <w:vAlign w:val="center"/>
          </w:tcPr>
          <w:p>
            <w:pPr>
              <w:jc w:val="center"/>
            </w:pPr>
            <w: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福建平和农村商业银行股份有限公司</w:t>
            </w:r>
          </w:p>
        </w:tc>
        <w:tc>
          <w:tcPr>
            <w:tcW w:w="1200" w:type="dxa"/>
            <w:vAlign w:val="center"/>
          </w:tcPr>
          <w:p>
            <w:pPr>
              <w:jc w:val="left"/>
            </w:pPr>
            <w:r>
              <w:t>住所</w:t>
            </w:r>
          </w:p>
        </w:tc>
        <w:tc>
          <w:tcPr>
            <w:tcW w:w="3800" w:type="dxa"/>
            <w:vAlign w:val="center"/>
          </w:tcPr>
          <w:p>
            <w:pPr>
              <w:jc w:val="center"/>
            </w:pPr>
            <w: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福建建瓯农村商业银行股份有限公司</w:t>
            </w:r>
          </w:p>
        </w:tc>
        <w:tc>
          <w:tcPr>
            <w:tcW w:w="1200" w:type="dxa"/>
            <w:vAlign w:val="center"/>
          </w:tcPr>
          <w:p>
            <w:pPr>
              <w:jc w:val="left"/>
            </w:pPr>
            <w:r>
              <w:t>住所</w:t>
            </w:r>
          </w:p>
        </w:tc>
        <w:tc>
          <w:tcPr>
            <w:tcW w:w="3800" w:type="dxa"/>
            <w:vAlign w:val="center"/>
          </w:tcPr>
          <w:p>
            <w:pPr>
              <w:jc w:val="center"/>
            </w:pPr>
            <w: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福建晋江农村商业银行股份有限公司</w:t>
            </w:r>
          </w:p>
        </w:tc>
        <w:tc>
          <w:tcPr>
            <w:tcW w:w="1200" w:type="dxa"/>
            <w:vAlign w:val="center"/>
          </w:tcPr>
          <w:p>
            <w:pPr>
              <w:jc w:val="left"/>
            </w:pPr>
            <w:r>
              <w:t>住所</w:t>
            </w:r>
          </w:p>
        </w:tc>
        <w:tc>
          <w:tcPr>
            <w:tcW w:w="3800" w:type="dxa"/>
            <w:vAlign w:val="center"/>
          </w:tcPr>
          <w:p>
            <w:pPr>
              <w:jc w:val="center"/>
            </w:pPr>
            <w: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福建沙县农村商业银行股份有限公司</w:t>
            </w:r>
          </w:p>
        </w:tc>
        <w:tc>
          <w:tcPr>
            <w:tcW w:w="1200" w:type="dxa"/>
            <w:vAlign w:val="center"/>
          </w:tcPr>
          <w:p>
            <w:pPr>
              <w:jc w:val="left"/>
            </w:pPr>
            <w:r>
              <w:t>住所</w:t>
            </w:r>
          </w:p>
        </w:tc>
        <w:tc>
          <w:tcPr>
            <w:tcW w:w="3800" w:type="dxa"/>
            <w:vAlign w:val="center"/>
          </w:tcPr>
          <w:p>
            <w:pPr>
              <w:jc w:val="center"/>
            </w:pPr>
            <w: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福建海峡银行股份有限公司</w:t>
            </w:r>
          </w:p>
        </w:tc>
        <w:tc>
          <w:tcPr>
            <w:tcW w:w="1200" w:type="dxa"/>
            <w:vAlign w:val="center"/>
          </w:tcPr>
          <w:p>
            <w:pPr>
              <w:jc w:val="left"/>
            </w:pPr>
            <w:r>
              <w:t>住所</w:t>
            </w:r>
          </w:p>
        </w:tc>
        <w:tc>
          <w:tcPr>
            <w:tcW w:w="3800" w:type="dxa"/>
            <w:vAlign w:val="center"/>
          </w:tcPr>
          <w:p>
            <w:pPr>
              <w:jc w:val="center"/>
            </w:pPr>
            <w: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福建漳州农村商业银行股份有限公司</w:t>
            </w:r>
          </w:p>
        </w:tc>
        <w:tc>
          <w:tcPr>
            <w:tcW w:w="1200" w:type="dxa"/>
            <w:vAlign w:val="center"/>
          </w:tcPr>
          <w:p>
            <w:pPr>
              <w:jc w:val="left"/>
            </w:pPr>
            <w:r>
              <w:t>住所</w:t>
            </w:r>
          </w:p>
        </w:tc>
        <w:tc>
          <w:tcPr>
            <w:tcW w:w="3800" w:type="dxa"/>
            <w:vAlign w:val="center"/>
          </w:tcPr>
          <w:p>
            <w:pPr>
              <w:jc w:val="center"/>
            </w:pPr>
            <w: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福建漳浦农村商业银行股份有限公司</w:t>
            </w:r>
          </w:p>
        </w:tc>
        <w:tc>
          <w:tcPr>
            <w:tcW w:w="1200" w:type="dxa"/>
            <w:vAlign w:val="center"/>
          </w:tcPr>
          <w:p>
            <w:pPr>
              <w:jc w:val="left"/>
            </w:pPr>
            <w:r>
              <w:t>住所</w:t>
            </w:r>
          </w:p>
        </w:tc>
        <w:tc>
          <w:tcPr>
            <w:tcW w:w="3800" w:type="dxa"/>
            <w:vAlign w:val="center"/>
          </w:tcPr>
          <w:p>
            <w:pPr>
              <w:jc w:val="center"/>
            </w:pPr>
            <w: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福建石狮农村商业银行股份有限公司</w:t>
            </w:r>
          </w:p>
        </w:tc>
        <w:tc>
          <w:tcPr>
            <w:tcW w:w="1200" w:type="dxa"/>
            <w:vAlign w:val="center"/>
          </w:tcPr>
          <w:p>
            <w:pPr>
              <w:jc w:val="left"/>
            </w:pPr>
            <w:r>
              <w:t>住所</w:t>
            </w:r>
          </w:p>
        </w:tc>
        <w:tc>
          <w:tcPr>
            <w:tcW w:w="3800" w:type="dxa"/>
            <w:vAlign w:val="center"/>
          </w:tcPr>
          <w:p>
            <w:pPr>
              <w:jc w:val="center"/>
            </w:pPr>
            <w: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福建福州农村商业银行股份有限公司</w:t>
            </w:r>
          </w:p>
        </w:tc>
        <w:tc>
          <w:tcPr>
            <w:tcW w:w="1200" w:type="dxa"/>
            <w:vAlign w:val="center"/>
          </w:tcPr>
          <w:p>
            <w:pPr>
              <w:jc w:val="left"/>
            </w:pPr>
            <w:r>
              <w:t>住所</w:t>
            </w:r>
          </w:p>
        </w:tc>
        <w:tc>
          <w:tcPr>
            <w:tcW w:w="3800" w:type="dxa"/>
            <w:vAlign w:val="center"/>
          </w:tcPr>
          <w:p>
            <w:pPr>
              <w:jc w:val="center"/>
            </w:pPr>
            <w: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福建莆田农村商业银行股份有限公司</w:t>
            </w:r>
          </w:p>
        </w:tc>
        <w:tc>
          <w:tcPr>
            <w:tcW w:w="1200" w:type="dxa"/>
            <w:vAlign w:val="center"/>
          </w:tcPr>
          <w:p>
            <w:pPr>
              <w:jc w:val="left"/>
            </w:pPr>
            <w:r>
              <w:t>住所</w:t>
            </w:r>
          </w:p>
        </w:tc>
        <w:tc>
          <w:tcPr>
            <w:tcW w:w="3800" w:type="dxa"/>
            <w:vAlign w:val="center"/>
          </w:tcPr>
          <w:p>
            <w:pPr>
              <w:jc w:val="center"/>
            </w:pPr>
            <w: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福建连江农村商业银行股份有限公司</w:t>
            </w:r>
          </w:p>
        </w:tc>
        <w:tc>
          <w:tcPr>
            <w:tcW w:w="1200" w:type="dxa"/>
            <w:vAlign w:val="center"/>
          </w:tcPr>
          <w:p>
            <w:pPr>
              <w:jc w:val="left"/>
            </w:pPr>
            <w:r>
              <w:t>住所</w:t>
            </w:r>
          </w:p>
        </w:tc>
        <w:tc>
          <w:tcPr>
            <w:tcW w:w="3800" w:type="dxa"/>
            <w:vAlign w:val="center"/>
          </w:tcPr>
          <w:p>
            <w:pPr>
              <w:jc w:val="center"/>
            </w:pPr>
            <w: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福建邵武农村商业银行股份有限公司</w:t>
            </w:r>
          </w:p>
        </w:tc>
        <w:tc>
          <w:tcPr>
            <w:tcW w:w="1200" w:type="dxa"/>
            <w:vAlign w:val="center"/>
          </w:tcPr>
          <w:p>
            <w:pPr>
              <w:jc w:val="left"/>
            </w:pPr>
            <w:r>
              <w:t>住所</w:t>
            </w:r>
          </w:p>
        </w:tc>
        <w:tc>
          <w:tcPr>
            <w:tcW w:w="3800" w:type="dxa"/>
            <w:vAlign w:val="center"/>
          </w:tcPr>
          <w:p>
            <w:pPr>
              <w:jc w:val="center"/>
            </w:pPr>
            <w: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福建长乐农村商业银行股份有限公司</w:t>
            </w:r>
          </w:p>
        </w:tc>
        <w:tc>
          <w:tcPr>
            <w:tcW w:w="1200" w:type="dxa"/>
            <w:vAlign w:val="center"/>
          </w:tcPr>
          <w:p>
            <w:pPr>
              <w:jc w:val="left"/>
            </w:pPr>
            <w:r>
              <w:t>住所</w:t>
            </w:r>
          </w:p>
        </w:tc>
        <w:tc>
          <w:tcPr>
            <w:tcW w:w="3800" w:type="dxa"/>
            <w:vAlign w:val="center"/>
          </w:tcPr>
          <w:p>
            <w:pPr>
              <w:jc w:val="center"/>
            </w:pPr>
            <w: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福建龙岩农村商业银行股份有限公司</w:t>
            </w:r>
          </w:p>
        </w:tc>
        <w:tc>
          <w:tcPr>
            <w:tcW w:w="1200" w:type="dxa"/>
            <w:vAlign w:val="center"/>
          </w:tcPr>
          <w:p>
            <w:pPr>
              <w:jc w:val="left"/>
            </w:pPr>
            <w:r>
              <w:t>住所</w:t>
            </w:r>
          </w:p>
        </w:tc>
        <w:tc>
          <w:tcPr>
            <w:tcW w:w="3800" w:type="dxa"/>
            <w:vAlign w:val="center"/>
          </w:tcPr>
          <w:p>
            <w:pPr>
              <w:jc w:val="center"/>
            </w:pPr>
            <w: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福建龙海农村商业银行股份有限公司</w:t>
            </w:r>
          </w:p>
        </w:tc>
        <w:tc>
          <w:tcPr>
            <w:tcW w:w="1200" w:type="dxa"/>
            <w:vAlign w:val="center"/>
          </w:tcPr>
          <w:p>
            <w:pPr>
              <w:jc w:val="left"/>
            </w:pPr>
            <w:r>
              <w:t>住所</w:t>
            </w:r>
          </w:p>
        </w:tc>
        <w:tc>
          <w:tcPr>
            <w:tcW w:w="3800" w:type="dxa"/>
            <w:vAlign w:val="center"/>
          </w:tcPr>
          <w:p>
            <w:pPr>
              <w:jc w:val="center"/>
            </w:pPr>
            <w: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福鼎市农村信用合作联社</w:t>
            </w:r>
          </w:p>
        </w:tc>
        <w:tc>
          <w:tcPr>
            <w:tcW w:w="1200" w:type="dxa"/>
            <w:vAlign w:val="center"/>
          </w:tcPr>
          <w:p>
            <w:pPr>
              <w:jc w:val="left"/>
            </w:pPr>
            <w:r>
              <w:t>住所</w:t>
            </w:r>
          </w:p>
        </w:tc>
        <w:tc>
          <w:tcPr>
            <w:tcW w:w="3800" w:type="dxa"/>
            <w:vAlign w:val="center"/>
          </w:tcPr>
          <w:p>
            <w:pPr>
              <w:jc w:val="center"/>
            </w:pPr>
            <w: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罗源县农村信用合作联社</w:t>
            </w:r>
          </w:p>
        </w:tc>
        <w:tc>
          <w:tcPr>
            <w:tcW w:w="1200" w:type="dxa"/>
            <w:vAlign w:val="center"/>
          </w:tcPr>
          <w:p>
            <w:pPr>
              <w:jc w:val="left"/>
            </w:pPr>
            <w:r>
              <w:t>住所</w:t>
            </w:r>
          </w:p>
        </w:tc>
        <w:tc>
          <w:tcPr>
            <w:tcW w:w="3800" w:type="dxa"/>
            <w:vAlign w:val="center"/>
          </w:tcPr>
          <w:p>
            <w:pPr>
              <w:jc w:val="center"/>
            </w:pPr>
            <w: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苏州银行股份有限公司</w:t>
            </w:r>
          </w:p>
        </w:tc>
        <w:tc>
          <w:tcPr>
            <w:tcW w:w="1200" w:type="dxa"/>
            <w:vAlign w:val="center"/>
          </w:tcPr>
          <w:p>
            <w:pPr>
              <w:jc w:val="left"/>
            </w:pPr>
            <w:r>
              <w:t>住所</w:t>
            </w:r>
          </w:p>
        </w:tc>
        <w:tc>
          <w:tcPr>
            <w:tcW w:w="3800" w:type="dxa"/>
            <w:vAlign w:val="center"/>
          </w:tcPr>
          <w:p>
            <w:pPr>
              <w:jc w:val="center"/>
            </w:pPr>
            <w: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贵阳银行股份有限公司</w:t>
            </w:r>
          </w:p>
        </w:tc>
        <w:tc>
          <w:tcPr>
            <w:tcW w:w="1200" w:type="dxa"/>
            <w:vAlign w:val="center"/>
          </w:tcPr>
          <w:p>
            <w:pPr>
              <w:jc w:val="left"/>
            </w:pPr>
            <w:r>
              <w:t>住所</w:t>
            </w:r>
          </w:p>
        </w:tc>
        <w:tc>
          <w:tcPr>
            <w:tcW w:w="3800" w:type="dxa"/>
            <w:vAlign w:val="center"/>
          </w:tcPr>
          <w:p>
            <w:pPr>
              <w:jc w:val="center"/>
            </w:pPr>
            <w: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辽宁农村商业银行股份有限公司</w:t>
            </w:r>
          </w:p>
        </w:tc>
        <w:tc>
          <w:tcPr>
            <w:tcW w:w="1200" w:type="dxa"/>
            <w:vAlign w:val="center"/>
          </w:tcPr>
          <w:p>
            <w:pPr>
              <w:jc w:val="left"/>
            </w:pPr>
            <w:r>
              <w:t>住所</w:t>
            </w:r>
          </w:p>
        </w:tc>
        <w:tc>
          <w:tcPr>
            <w:tcW w:w="3800" w:type="dxa"/>
            <w:vAlign w:val="center"/>
          </w:tcPr>
          <w:p>
            <w:pPr>
              <w:jc w:val="center"/>
            </w:pPr>
            <w: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连城县农村信用合作联社</w:t>
            </w:r>
          </w:p>
        </w:tc>
        <w:tc>
          <w:tcPr>
            <w:tcW w:w="1200" w:type="dxa"/>
            <w:vAlign w:val="center"/>
          </w:tcPr>
          <w:p>
            <w:pPr>
              <w:jc w:val="left"/>
            </w:pPr>
            <w:r>
              <w:t>住所</w:t>
            </w:r>
          </w:p>
        </w:tc>
        <w:tc>
          <w:tcPr>
            <w:tcW w:w="3800" w:type="dxa"/>
            <w:vAlign w:val="center"/>
          </w:tcPr>
          <w:p>
            <w:pPr>
              <w:jc w:val="center"/>
            </w:pPr>
            <w: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闽侯县农村信用合作联社</w:t>
            </w:r>
          </w:p>
        </w:tc>
        <w:tc>
          <w:tcPr>
            <w:tcW w:w="1200" w:type="dxa"/>
            <w:vAlign w:val="center"/>
          </w:tcPr>
          <w:p>
            <w:pPr>
              <w:jc w:val="left"/>
            </w:pPr>
            <w:r>
              <w:t>住所</w:t>
            </w:r>
          </w:p>
        </w:tc>
        <w:tc>
          <w:tcPr>
            <w:tcW w:w="3800" w:type="dxa"/>
            <w:vAlign w:val="center"/>
          </w:tcPr>
          <w:p>
            <w:pPr>
              <w:jc w:val="center"/>
            </w:pPr>
            <w: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闽清县农村信用合作联社</w:t>
            </w:r>
          </w:p>
        </w:tc>
        <w:tc>
          <w:tcPr>
            <w:tcW w:w="1200" w:type="dxa"/>
            <w:vAlign w:val="center"/>
          </w:tcPr>
          <w:p>
            <w:pPr>
              <w:jc w:val="left"/>
            </w:pPr>
            <w:r>
              <w:t>住所</w:t>
            </w:r>
          </w:p>
        </w:tc>
        <w:tc>
          <w:tcPr>
            <w:tcW w:w="3800" w:type="dxa"/>
            <w:vAlign w:val="center"/>
          </w:tcPr>
          <w:p>
            <w:pPr>
              <w:jc w:val="center"/>
            </w:pPr>
            <w: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霞浦县农村信用合作联社</w:t>
            </w:r>
          </w:p>
        </w:tc>
        <w:tc>
          <w:tcPr>
            <w:tcW w:w="1200" w:type="dxa"/>
            <w:vAlign w:val="center"/>
          </w:tcPr>
          <w:p>
            <w:pPr>
              <w:jc w:val="left"/>
            </w:pPr>
            <w:r>
              <w:t>住所</w:t>
            </w:r>
          </w:p>
        </w:tc>
        <w:tc>
          <w:tcPr>
            <w:tcW w:w="3800" w:type="dxa"/>
            <w:vAlign w:val="center"/>
          </w:tcPr>
          <w:p>
            <w:pPr>
              <w:jc w:val="center"/>
            </w:pPr>
            <w:r>
              <w:t>霞浦县赤岸大道11号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0593-8863336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顺昌县农村信用合作联社</w:t>
            </w:r>
          </w:p>
        </w:tc>
        <w:tc>
          <w:tcPr>
            <w:tcW w:w="1200" w:type="dxa"/>
            <w:vAlign w:val="center"/>
          </w:tcPr>
          <w:p>
            <w:pPr>
              <w:jc w:val="left"/>
            </w:pPr>
            <w:r>
              <w:t>住所</w:t>
            </w:r>
          </w:p>
        </w:tc>
        <w:tc>
          <w:tcPr>
            <w:tcW w:w="3800" w:type="dxa"/>
            <w:vAlign w:val="center"/>
          </w:tcPr>
          <w:p>
            <w:pPr>
              <w:jc w:val="center"/>
            </w:pPr>
            <w: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龙岩市永定区农村信用合作联社</w:t>
            </w:r>
          </w:p>
        </w:tc>
        <w:tc>
          <w:tcPr>
            <w:tcW w:w="1200" w:type="dxa"/>
            <w:vAlign w:val="center"/>
          </w:tcPr>
          <w:p>
            <w:pPr>
              <w:jc w:val="left"/>
            </w:pPr>
            <w:r>
              <w:t>住所</w:t>
            </w:r>
          </w:p>
        </w:tc>
        <w:tc>
          <w:tcPr>
            <w:tcW w:w="3800" w:type="dxa"/>
            <w:vAlign w:val="center"/>
          </w:tcPr>
          <w:p>
            <w:pPr>
              <w:jc w:val="center"/>
            </w:pPr>
            <w: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26"/>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I份额〗、〖J份额〗、〖K份额〗、〖M份额〗、〖P份额〗、〖Q份额〗、〖V份额〗、〖X份额〗、〖ZB份额〗、〖ZE份额〗、〖ZF份额〗、〖ZG份额〗和销售服务费于产品成立日一次性收取的〖N份额〗、〖O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G份额的年化销售服务费率为〖0.01%〗, I份额的年化销售服务费率为〖0.30%〗, J份额的年化销售服务费率为〖0.05%〗, K份额的年化销售服务费率为〖0.30%〗, M份额的年化销售服务费率为〖0.15%〗, N份额的年化销售服务费率为〖0.20%〗, O份额的年化销售服务费率为〖0.30%〗, P份额的年化销售服务费率为〖0.15%〗, Q份额的年化销售服务费率为〖0.25%〗, R份额的年化销售服务费率为〖0.15%〗, T份额的年化销售服务费率为〖0.15%〗,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ZE份额的年化销售服务费率为〖0.20%〗, ZF份额的年化销售服务费率为〖0.15%〗, ZG份额的年化销售服务费率为〖0.15%〗。两种计算方法如下：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T份额的年化固定管理费率为〖0.10%〗,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ZE份额的年化固定管理费率为〖0.05%〗, ZF份额的年化固定管理费率为〖0.05%〗, ZG份额的年化固定管理费率为〖0.10%〗,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0"/>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38"/>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59264"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103D35"/>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CB2192D"/>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9270AD"/>
    <w:rsid w:val="47AC6180"/>
    <w:rsid w:val="48A00EA8"/>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341499"/>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4D06932"/>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41057</Words>
  <Characters>44803</Characters>
  <Lines>1</Lines>
  <Paragraphs>1</Paragraphs>
  <TotalTime>0</TotalTime>
  <ScaleCrop>false</ScaleCrop>
  <LinksUpToDate>false</LinksUpToDate>
  <CharactersWithSpaces>45322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2026-06-04T03:02:35Z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