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w:t>
      </w:r>
      <w:permStart w:id="0" w:edGrp="everyone"/>
      <w:r>
        <w:rPr>
          <w:rFonts w:hint="eastAsia" w:ascii="黑体" w:hAnsi="黑体" w:eastAsia="黑体"/>
          <w:b/>
          <w:sz w:val="44"/>
          <w:szCs w:val="44"/>
        </w:rPr>
        <w:t>【添利】</w:t>
      </w:r>
      <w:permEnd w:id="0"/>
      <w:r>
        <w:rPr>
          <w:rFonts w:hint="eastAsia" w:ascii="黑体" w:hAnsi="黑体" w:eastAsia="黑体"/>
          <w:b/>
          <w:sz w:val="44"/>
          <w:szCs w:val="44"/>
        </w:rPr>
        <w:t>理财产品</w:t>
      </w:r>
    </w:p>
    <w:p>
      <w:pPr>
        <w:widowControl/>
        <w:spacing w:line="360" w:lineRule="auto"/>
        <w:jc w:val="center"/>
        <w:rPr>
          <w:b/>
          <w:szCs w:val="21"/>
        </w:rPr>
      </w:pPr>
      <w:r>
        <w:rPr>
          <w:rFonts w:hint="eastAsia" w:ascii="黑体" w:hAnsi="黑体" w:eastAsia="黑体"/>
          <w:b/>
          <w:sz w:val="44"/>
          <w:szCs w:val="44"/>
        </w:rPr>
        <w:t>销售文件</w:t>
      </w:r>
    </w:p>
    <w:tbl>
      <w:tblPr>
        <w:tblStyle w:val="25"/>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w:t>
            </w:r>
            <w:permStart w:id="1" w:edGrp="everyone"/>
            <w:r>
              <w:rPr>
                <w:rFonts w:hint="eastAsia" w:ascii="宋体" w:hAnsi="宋体"/>
                <w:kern w:val="0"/>
                <w:sz w:val="20"/>
                <w:szCs w:val="21"/>
              </w:rPr>
              <w:t>【添利】</w:t>
            </w:r>
            <w:permEnd w:id="1"/>
            <w:r>
              <w:rPr>
                <w:rFonts w:hint="eastAsia" w:ascii="宋体" w:hAnsi="宋体"/>
                <w:kern w:val="0"/>
                <w:sz w:val="20"/>
                <w:szCs w:val="21"/>
              </w:rPr>
              <w:t>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w:t>
            </w:r>
            <w:permStart w:id="2" w:edGrp="everyone"/>
            <w:r>
              <w:rPr>
                <w:rFonts w:hint="eastAsia" w:ascii="宋体" w:hAnsi="宋体"/>
                <w:kern w:val="0"/>
                <w:sz w:val="20"/>
                <w:szCs w:val="21"/>
              </w:rPr>
              <w:t>【添利】</w:t>
            </w:r>
            <w:permEnd w:id="2"/>
            <w:r>
              <w:rPr>
                <w:rFonts w:hint="eastAsia" w:ascii="宋体" w:hAnsi="宋体"/>
                <w:kern w:val="0"/>
                <w:sz w:val="20"/>
                <w:szCs w:val="21"/>
              </w:rPr>
              <w:t>理财产品产品说明书</w:t>
            </w:r>
          </w:p>
        </w:tc>
        <w:tc>
          <w:tcPr>
            <w:tcW w:w="2107" w:type="dxa"/>
          </w:tcPr>
          <w:p>
            <w:pPr>
              <w:pStyle w:val="58"/>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w:t>
            </w:r>
            <w:permStart w:id="3" w:edGrp="everyone"/>
            <w:r>
              <w:rPr>
                <w:rFonts w:hint="eastAsia" w:ascii="宋体" w:hAnsi="宋体"/>
                <w:kern w:val="0"/>
                <w:sz w:val="20"/>
                <w:szCs w:val="21"/>
              </w:rPr>
              <w:t>【添利】</w:t>
            </w:r>
            <w:permEnd w:id="3"/>
            <w:r>
              <w:rPr>
                <w:rFonts w:hint="eastAsia" w:ascii="宋体" w:hAnsi="宋体"/>
                <w:kern w:val="0"/>
                <w:sz w:val="20"/>
                <w:szCs w:val="21"/>
              </w:rPr>
              <w:t>理财产品（代理）销售协议书</w:t>
            </w:r>
          </w:p>
        </w:tc>
        <w:tc>
          <w:tcPr>
            <w:tcW w:w="2107"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w:t>
            </w:r>
            <w:permStart w:id="4" w:edGrp="everyone"/>
            <w:r>
              <w:rPr>
                <w:rFonts w:hint="eastAsia" w:ascii="宋体" w:hAnsi="宋体"/>
                <w:kern w:val="0"/>
                <w:sz w:val="20"/>
                <w:szCs w:val="21"/>
              </w:rPr>
              <w:t>【添利】</w:t>
            </w:r>
            <w:permEnd w:id="4"/>
            <w:r>
              <w:rPr>
                <w:rFonts w:hint="eastAsia" w:ascii="宋体" w:hAnsi="宋体"/>
                <w:kern w:val="0"/>
                <w:sz w:val="20"/>
                <w:szCs w:val="21"/>
              </w:rPr>
              <w:t>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w:t>
            </w:r>
            <w:permStart w:id="5" w:edGrp="everyone"/>
            <w:r>
              <w:rPr>
                <w:rFonts w:hint="eastAsia" w:ascii="宋体" w:hAnsi="宋体"/>
                <w:kern w:val="0"/>
                <w:sz w:val="20"/>
                <w:szCs w:val="21"/>
              </w:rPr>
              <w:t>【添利】</w:t>
            </w:r>
            <w:permEnd w:id="5"/>
            <w:r>
              <w:rPr>
                <w:rFonts w:hint="eastAsia" w:ascii="宋体" w:hAnsi="宋体"/>
                <w:kern w:val="0"/>
                <w:sz w:val="20"/>
                <w:szCs w:val="21"/>
              </w:rPr>
              <w:t>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58"/>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兴银理财</w:t>
      </w:r>
      <w:permStart w:id="6" w:edGrp="everyone"/>
      <w:r>
        <w:rPr>
          <w:rStyle w:val="27"/>
          <w:rFonts w:hint="eastAsia" w:ascii="黑体" w:hAnsi="黑体" w:eastAsia="黑体" w:cs="宋体"/>
          <w:sz w:val="44"/>
          <w:szCs w:val="44"/>
        </w:rPr>
        <w:t>【添利】</w:t>
      </w:r>
      <w:permEnd w:id="6"/>
      <w:r>
        <w:rPr>
          <w:rStyle w:val="27"/>
          <w:rFonts w:hint="eastAsia" w:ascii="黑体" w:hAnsi="黑体" w:eastAsia="黑体" w:cs="宋体"/>
          <w:sz w:val="44"/>
          <w:szCs w:val="44"/>
        </w:rPr>
        <w:t>理财产品</w:t>
      </w: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ermStart w:id="7" w:edGrp="everyone"/>
      <w:r>
        <w:rPr>
          <w:rFonts w:hint="eastAsia" w:ascii="黑体" w:hAnsi="黑体" w:eastAsia="黑体"/>
          <w:b/>
          <w:sz w:val="28"/>
          <w:szCs w:val="28"/>
        </w:rPr>
        <w:t>【】</w:t>
      </w:r>
      <w:permEnd w:id="7"/>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27"/>
          <w:rFonts w:ascii="宋体" w:hAnsi="宋体"/>
          <w:sz w:val="28"/>
          <w:szCs w:val="28"/>
        </w:rPr>
      </w:pPr>
      <w:bookmarkStart w:id="0" w:name="_Toc123112263"/>
      <w:bookmarkStart w:id="1" w:name="_Toc139992301"/>
      <w:bookmarkStart w:id="2" w:name="_Toc123701383"/>
      <w:bookmarkStart w:id="3" w:name="_Toc139991726"/>
      <w:bookmarkStart w:id="4" w:name="_Toc123112224"/>
      <w:r>
        <w:rPr>
          <w:rStyle w:val="27"/>
          <w:rFonts w:hint="eastAsia" w:ascii="宋体" w:hAnsi="宋体"/>
          <w:sz w:val="28"/>
          <w:szCs w:val="28"/>
        </w:rPr>
        <w:t>理财产品管理人：</w:t>
      </w:r>
      <w:bookmarkEnd w:id="0"/>
      <w:bookmarkEnd w:id="1"/>
      <w:bookmarkEnd w:id="2"/>
      <w:bookmarkEnd w:id="3"/>
      <w:bookmarkEnd w:id="4"/>
      <w:r>
        <w:rPr>
          <w:rStyle w:val="27"/>
          <w:rFonts w:hint="eastAsia" w:ascii="宋体" w:hAnsi="宋体"/>
          <w:sz w:val="28"/>
          <w:szCs w:val="28"/>
        </w:rPr>
        <w:t>兴银理财有限责任公司</w:t>
      </w:r>
    </w:p>
    <w:p>
      <w:pPr>
        <w:adjustRightInd w:val="0"/>
        <w:spacing w:line="360" w:lineRule="auto"/>
        <w:jc w:val="center"/>
        <w:rPr>
          <w:rStyle w:val="27"/>
          <w:rFonts w:ascii="黑体" w:hAnsi="黑体" w:eastAsia="黑体" w:cs="宋体"/>
          <w:sz w:val="28"/>
          <w:szCs w:val="28"/>
        </w:rPr>
      </w:pPr>
      <w:bookmarkStart w:id="5" w:name="_Toc123112264"/>
      <w:bookmarkStart w:id="6" w:name="_Toc139991727"/>
      <w:bookmarkStart w:id="7" w:name="_Toc139992302"/>
      <w:bookmarkStart w:id="8" w:name="_Toc123112225"/>
      <w:bookmarkStart w:id="9" w:name="_Toc123701384"/>
    </w:p>
    <w:bookmarkEnd w:id="5"/>
    <w:bookmarkEnd w:id="6"/>
    <w:bookmarkEnd w:id="7"/>
    <w:bookmarkEnd w:id="8"/>
    <w:bookmarkEnd w:id="9"/>
    <w:p>
      <w:pPr>
        <w:adjustRightInd w:val="0"/>
        <w:spacing w:line="360" w:lineRule="auto"/>
        <w:jc w:val="center"/>
        <w:rPr>
          <w:rStyle w:val="27"/>
          <w:rFonts w:ascii="黑体" w:hAnsi="黑体" w:eastAsia="黑体" w:cs="宋体"/>
          <w:sz w:val="28"/>
          <w:szCs w:val="28"/>
        </w:rPr>
      </w:pPr>
    </w:p>
    <w:p>
      <w:pPr>
        <w:adjustRightInd w:val="0"/>
        <w:spacing w:line="360" w:lineRule="auto"/>
        <w:jc w:val="center"/>
        <w:rPr>
          <w:rStyle w:val="27"/>
          <w:rFonts w:ascii="宋体" w:hAnsi="宋体"/>
          <w:sz w:val="28"/>
          <w:szCs w:val="28"/>
        </w:rPr>
      </w:pPr>
      <w:r>
        <w:rPr>
          <w:rStyle w:val="27"/>
          <w:rFonts w:hint="eastAsia" w:ascii="宋体" w:hAnsi="宋体"/>
          <w:sz w:val="28"/>
          <w:szCs w:val="28"/>
        </w:rPr>
        <w:t>日期</w:t>
      </w:r>
      <w:r>
        <w:rPr>
          <w:rStyle w:val="27"/>
          <w:rFonts w:ascii="宋体" w:hAnsi="宋体"/>
          <w:sz w:val="28"/>
          <w:szCs w:val="28"/>
        </w:rPr>
        <w:t>：</w:t>
      </w:r>
      <w:permStart w:id="8" w:edGrp="everyone"/>
      <w:r>
        <w:rPr>
          <w:rStyle w:val="27"/>
          <w:rFonts w:hint="eastAsia" w:ascii="宋体" w:hAnsi="宋体"/>
          <w:sz w:val="28"/>
          <w:szCs w:val="28"/>
        </w:rPr>
        <w:t>【</w:t>
      </w:r>
      <w:r>
        <w:rPr>
          <w:rStyle w:val="27"/>
          <w:rFonts w:hint="eastAsia" w:ascii="宋体" w:hAnsi="宋体"/>
          <w:sz w:val="28"/>
          <w:szCs w:val="28"/>
          <w:lang w:val="en-US" w:eastAsia="zh-CN"/>
        </w:rPr>
        <w:t>2025</w:t>
      </w:r>
      <w:r>
        <w:rPr>
          <w:rStyle w:val="27"/>
          <w:rFonts w:hint="eastAsia" w:ascii="宋体" w:hAnsi="宋体"/>
          <w:sz w:val="28"/>
          <w:szCs w:val="28"/>
        </w:rPr>
        <w:t>】年【</w:t>
      </w:r>
      <w:r>
        <w:rPr>
          <w:rStyle w:val="27"/>
          <w:rFonts w:hint="eastAsia" w:ascii="宋体" w:hAnsi="宋体"/>
          <w:sz w:val="28"/>
          <w:szCs w:val="28"/>
          <w:lang w:val="en-US" w:eastAsia="zh-CN"/>
        </w:rPr>
        <w:t>3</w:t>
      </w:r>
      <w:r>
        <w:rPr>
          <w:rStyle w:val="27"/>
          <w:rFonts w:hint="eastAsia" w:ascii="宋体" w:hAnsi="宋体"/>
          <w:sz w:val="28"/>
          <w:szCs w:val="28"/>
        </w:rPr>
        <w:t>】月</w:t>
      </w:r>
      <w:permEnd w:id="8"/>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21"/>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39991729"/>
      <w:bookmarkStart w:id="11" w:name="_Toc123112227"/>
      <w:bookmarkStart w:id="12" w:name="_Toc123701386"/>
      <w:bookmarkStart w:id="13" w:name="_Toc123112266"/>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24"/>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permStart w:id="9" w:edGrp="everyone" w:colFirst="3" w:colLast="3"/>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个人投资者适用</w:t>
            </w: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姓名</w:t>
            </w:r>
          </w:p>
        </w:tc>
        <w:tc>
          <w:tcPr>
            <w:tcW w:w="6389" w:type="dxa"/>
            <w:gridSpan w:val="3"/>
            <w:shd w:val="solid" w:color="FFFFFF" w:fill="FFFFFF"/>
            <w:vAlign w:val="center"/>
          </w:tcPr>
          <w:p>
            <w:pPr>
              <w:spacing w:line="360" w:lineRule="auto"/>
              <w:jc w:val="left"/>
              <w:rPr>
                <w:rFonts w:ascii="宋体" w:hAnsi="宋体"/>
                <w:bCs/>
                <w:sz w:val="18"/>
                <w:szCs w:val="18"/>
              </w:rPr>
            </w:pPr>
          </w:p>
        </w:tc>
      </w:tr>
      <w:permEnd w:id="9"/>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0" w:edGrp="everyone" w:colFirst="3" w:colLast="3"/>
            <w:permStart w:id="11" w:edGrp="everyone" w:colFirst="5" w:colLast="5"/>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shd w:val="solid" w:color="FFFFFF" w:fill="FFFFFF"/>
            <w:vAlign w:val="center"/>
          </w:tcPr>
          <w:p>
            <w:pPr>
              <w:spacing w:line="360" w:lineRule="auto"/>
              <w:jc w:val="left"/>
              <w:rPr>
                <w:rFonts w:ascii="宋体" w:hAnsi="宋体"/>
                <w:bCs/>
                <w:sz w:val="18"/>
                <w:szCs w:val="18"/>
              </w:rPr>
            </w:pPr>
          </w:p>
        </w:tc>
      </w:tr>
      <w:permEnd w:id="10"/>
      <w:permEnd w:id="11"/>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2" w:edGrp="everyone" w:colFirst="3" w:colLast="3"/>
            <w:permStart w:id="13" w:edGrp="everyone" w:colFirst="5" w:colLast="5"/>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shd w:val="solid" w:color="FFFFFF" w:fill="FFFFFF"/>
            <w:vAlign w:val="center"/>
          </w:tcPr>
          <w:p>
            <w:pPr>
              <w:spacing w:line="360" w:lineRule="auto"/>
              <w:jc w:val="left"/>
              <w:rPr>
                <w:rFonts w:ascii="宋体" w:hAnsi="宋体"/>
                <w:bCs/>
                <w:sz w:val="18"/>
                <w:szCs w:val="18"/>
              </w:rPr>
            </w:pPr>
          </w:p>
        </w:tc>
      </w:tr>
      <w:permEnd w:id="12"/>
      <w:permEnd w:id="13"/>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4" w:edGrp="everyone" w:colFirst="3" w:colLast="3"/>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shd w:val="solid" w:color="FFFFFF" w:fill="FFFFFF"/>
            <w:vAlign w:val="center"/>
          </w:tcPr>
          <w:p>
            <w:pPr>
              <w:spacing w:line="360" w:lineRule="auto"/>
              <w:jc w:val="left"/>
              <w:rPr>
                <w:rFonts w:ascii="宋体" w:hAnsi="宋体"/>
                <w:bCs/>
                <w:sz w:val="18"/>
                <w:szCs w:val="18"/>
              </w:rPr>
            </w:pPr>
          </w:p>
        </w:tc>
      </w:tr>
      <w:permEnd w:id="14"/>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5" w:edGrp="everyone" w:colFirst="3" w:colLast="3"/>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Cs/>
                <w:sz w:val="18"/>
                <w:szCs w:val="18"/>
              </w:rPr>
            </w:pPr>
          </w:p>
        </w:tc>
      </w:tr>
      <w:permEnd w:id="15"/>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6" w:edGrp="everyone" w:colFirst="3" w:colLast="3"/>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16"/>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7" w:edGrp="everyone" w:colFirst="3" w:colLast="3"/>
            <w:permStart w:id="18" w:edGrp="everyone" w:colFirst="5" w:colLast="5"/>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17"/>
      <w:permEnd w:id="18"/>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19" w:edGrp="everyone" w:colFirst="3" w:colLast="3"/>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19"/>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20" w:edGrp="everyone" w:colFirst="3" w:colLast="3"/>
            <w:permStart w:id="21" w:edGrp="everyone" w:colFirst="5" w:colLast="5"/>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20"/>
      <w:permEnd w:id="21"/>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22" w:edGrp="everyone" w:colFirst="3" w:colLast="3"/>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22"/>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ermStart w:id="23" w:edGrp="everyone" w:colFirst="3" w:colLast="3"/>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permEnd w:id="23"/>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15"/>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permStart w:id="24" w:edGrp="everyone" w:colFirst="0" w:colLast="0"/>
            <w:permStart w:id="25" w:edGrp="everyone" w:colFirst="1" w:colLast="1"/>
            <w:permStart w:id="26" w:edGrp="everyone" w:colFirst="2" w:colLast="2"/>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兴银理财添利日日新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号净值型理财产品</w:t>
            </w:r>
            <w:r>
              <w:rPr>
                <w:rFonts w:hint="eastAsia" w:ascii="宋体" w:hAnsi="宋体"/>
                <w:bCs/>
                <w:sz w:val="18"/>
                <w:szCs w:val="18"/>
              </w:rPr>
              <w:t>】</w:t>
            </w:r>
          </w:p>
        </w:tc>
      </w:tr>
      <w:permEnd w:id="24"/>
      <w:permEnd w:id="25"/>
      <w:permEnd w:id="26"/>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27" w:edGrp="everyone" w:colFirst="0" w:colLast="0"/>
            <w:permStart w:id="28" w:edGrp="everyone" w:colFirst="1" w:colLast="1"/>
            <w:permStart w:id="29" w:edGrp="everyone" w:colFirst="2" w:colLast="2"/>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产品销售名称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w:t>
            </w:r>
            <w:r>
              <w:rPr>
                <w:rFonts w:hint="eastAsia" w:asciiTheme="minorEastAsia" w:hAnsiTheme="minorEastAsia"/>
                <w:sz w:val="18"/>
                <w:szCs w:val="18"/>
                <w:lang w:val="en-US" w:eastAsia="zh-CN"/>
              </w:rPr>
              <w:t>E</w:t>
            </w:r>
            <w:r>
              <w:rPr>
                <w:rFonts w:hint="eastAsia" w:ascii="宋体" w:hAnsi="宋体"/>
                <w:bCs/>
                <w:sz w:val="18"/>
                <w:szCs w:val="18"/>
              </w:rPr>
              <w:t>】</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E</w:t>
            </w:r>
            <w:r>
              <w:rPr>
                <w:rFonts w:hint="eastAsia" w:ascii="宋体" w:hAnsi="宋体"/>
                <w:bCs/>
                <w:color w:val="000000" w:themeColor="text1"/>
                <w:sz w:val="18"/>
                <w:szCs w:val="18"/>
                <w14:textFill>
                  <w14:solidFill>
                    <w14:schemeClr w14:val="tx1"/>
                  </w14:solidFill>
                </w14:textFill>
              </w:rPr>
              <w:t>】类份额）</w:t>
            </w:r>
          </w:p>
        </w:tc>
      </w:tr>
      <w:permEnd w:id="27"/>
      <w:permEnd w:id="28"/>
      <w:permEnd w:id="29"/>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30" w:edGrp="everyone" w:colFirst="0" w:colLast="0"/>
            <w:permStart w:id="31" w:edGrp="everyone" w:colFirst="1" w:colLast="1"/>
            <w:permStart w:id="32" w:edGrp="everyone" w:colFirst="2" w:colLast="2"/>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产品登记编码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【Z7002025000027】注：投资者可依据理财产品登记编码在中国理财网查询产品信息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permEnd w:id="30"/>
      <w:permEnd w:id="31"/>
      <w:permEnd w:id="32"/>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33" w:edGrp="everyone" w:colFirst="0" w:colLast="0"/>
            <w:permStart w:id="34" w:edGrp="everyone" w:colFirst="1" w:colLast="1"/>
            <w:permStart w:id="35" w:edGrp="everyone" w:colFirst="2" w:colLast="2"/>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w:t>
            </w:r>
            <w:r>
              <w:rPr>
                <w:rFonts w:ascii="宋体" w:hAnsi="宋体"/>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9B313160</w:t>
            </w:r>
            <w:r>
              <w:rPr>
                <w:rFonts w:ascii="宋体" w:hAnsi="宋体"/>
                <w:bCs/>
                <w:color w:val="000000" w:themeColor="text1"/>
                <w:sz w:val="18"/>
                <w:szCs w:val="18"/>
                <w14:textFill>
                  <w14:solidFill>
                    <w14:schemeClr w14:val="tx1"/>
                  </w14:solidFill>
                </w14:textFill>
              </w:rPr>
              <w:t>】</w:t>
            </w:r>
          </w:p>
        </w:tc>
      </w:tr>
      <w:permEnd w:id="33"/>
      <w:permEnd w:id="34"/>
      <w:permEnd w:id="35"/>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ermStart w:id="36" w:edGrp="everyone" w:colFirst="0" w:colLast="0"/>
            <w:permStart w:id="37" w:edGrp="everyone" w:colFirst="1" w:colLast="1"/>
            <w:permStart w:id="38" w:edGrp="everyone" w:colFirst="2" w:colLast="2"/>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bCs/>
                <w:sz w:val="18"/>
                <w:szCs w:val="18"/>
              </w:rPr>
              <w:t>销售</w:t>
            </w:r>
            <w:r>
              <w:rPr>
                <w:rFonts w:ascii="宋体" w:hAnsi="宋体"/>
                <w:bCs/>
                <w:sz w:val="18"/>
                <w:szCs w:val="18"/>
              </w:rPr>
              <w:t>代码</w:t>
            </w:r>
          </w:p>
        </w:tc>
        <w:tc>
          <w:tcPr>
            <w:tcW w:w="6389" w:type="dxa"/>
            <w:gridSpan w:val="3"/>
            <w:shd w:val="solid" w:color="FFFFFF" w:fill="FFFFFF"/>
            <w:vAlign w:val="center"/>
          </w:tcPr>
          <w:p>
            <w:pPr>
              <w:spacing w:line="320" w:lineRule="exact"/>
              <w:jc w:val="lef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9B31316</w:t>
            </w:r>
            <w:r>
              <w:rPr>
                <w:rFonts w:hint="eastAsia" w:ascii="宋体" w:hAnsi="宋体"/>
                <w:bCs/>
                <w:sz w:val="18"/>
                <w:szCs w:val="18"/>
                <w:lang w:val="en-US" w:eastAsia="zh-CN"/>
              </w:rPr>
              <w:t>E</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E</w:t>
            </w:r>
            <w:bookmarkStart w:id="66" w:name="_GoBack"/>
            <w:bookmarkEnd w:id="66"/>
            <w:r>
              <w:rPr>
                <w:rFonts w:hint="eastAsia" w:ascii="宋体" w:hAnsi="宋体"/>
                <w:bCs/>
                <w:color w:val="000000" w:themeColor="text1"/>
                <w:sz w:val="18"/>
                <w:szCs w:val="18"/>
                <w14:textFill>
                  <w14:solidFill>
                    <w14:schemeClr w14:val="tx1"/>
                  </w14:solidFill>
                </w14:textFill>
              </w:rPr>
              <w:t>】类份额）</w:t>
            </w:r>
          </w:p>
        </w:tc>
      </w:tr>
      <w:permEnd w:id="36"/>
      <w:permEnd w:id="37"/>
      <w:permEnd w:id="38"/>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ermStart w:id="39" w:edGrp="everyone" w:colFirst="0" w:colLast="0"/>
          </w:p>
        </w:tc>
      </w:tr>
      <w:permEnd w:id="39"/>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15"/>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15"/>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permStart w:id="40" w:edGrp="everyone"/>
            <w:r>
              <w:rPr>
                <w:rFonts w:ascii="宋体" w:hAnsi="宋体"/>
                <w:szCs w:val="18"/>
                <w:u w:val="single"/>
              </w:rPr>
              <w:t xml:space="preserve">　                     </w:t>
            </w:r>
            <w:permEnd w:id="40"/>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67"/>
            <w:spacing w:line="360" w:lineRule="auto"/>
            <w:jc w:val="center"/>
          </w:pPr>
          <w:r>
            <w:rPr>
              <w:lang w:val="zh-CN"/>
            </w:rPr>
            <w:t>目录</w:t>
          </w:r>
        </w:p>
        <w:p>
          <w:pPr>
            <w:pStyle w:val="16"/>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6</w:t>
          </w:r>
          <w:r>
            <w:fldChar w:fldCharType="end"/>
          </w:r>
          <w:r>
            <w:fldChar w:fldCharType="end"/>
          </w:r>
        </w:p>
        <w:p>
          <w:pPr>
            <w:pStyle w:val="16"/>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7</w:t>
          </w:r>
          <w:r>
            <w:fldChar w:fldCharType="end"/>
          </w:r>
          <w:r>
            <w:fldChar w:fldCharType="end"/>
          </w:r>
        </w:p>
        <w:p>
          <w:pPr>
            <w:pStyle w:val="16"/>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10</w:t>
          </w:r>
          <w:r>
            <w:fldChar w:fldCharType="end"/>
          </w:r>
          <w:r>
            <w:fldChar w:fldCharType="end"/>
          </w:r>
        </w:p>
        <w:p>
          <w:pPr>
            <w:pStyle w:val="16"/>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11</w:t>
          </w:r>
          <w:r>
            <w:fldChar w:fldCharType="end"/>
          </w:r>
          <w:r>
            <w:fldChar w:fldCharType="end"/>
          </w:r>
        </w:p>
        <w:p>
          <w:pPr>
            <w:pStyle w:val="16"/>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12</w:t>
          </w:r>
          <w:r>
            <w:fldChar w:fldCharType="end"/>
          </w:r>
          <w:r>
            <w:fldChar w:fldCharType="end"/>
          </w:r>
        </w:p>
        <w:p>
          <w:pPr>
            <w:pStyle w:val="16"/>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13</w:t>
          </w:r>
          <w:r>
            <w:fldChar w:fldCharType="end"/>
          </w:r>
          <w:r>
            <w:fldChar w:fldCharType="end"/>
          </w:r>
        </w:p>
        <w:p>
          <w:pPr>
            <w:pStyle w:val="16"/>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14</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123112268"/>
      <w:bookmarkStart w:id="15" w:name="_Toc141703880"/>
      <w:bookmarkStart w:id="16" w:name="_Toc6306"/>
      <w:bookmarkStart w:id="17" w:name="_Toc32639"/>
      <w:bookmarkStart w:id="18" w:name="_Toc29629"/>
      <w:bookmarkStart w:id="19" w:name="_Toc23386"/>
      <w:bookmarkStart w:id="20" w:name="_Toc8727"/>
      <w:bookmarkStart w:id="21" w:name="_Toc123112229"/>
      <w:bookmarkStart w:id="22" w:name="_Toc123701389"/>
      <w:bookmarkStart w:id="23" w:name="_Toc4867"/>
      <w:bookmarkStart w:id="24" w:name="_Toc15517"/>
      <w:bookmarkStart w:id="25" w:name="_Toc139991730"/>
      <w:bookmarkStart w:id="26" w:name="_Toc4966"/>
      <w:bookmarkStart w:id="27" w:name="_Toc30935"/>
      <w:bookmarkStart w:id="28" w:name="_Toc26897"/>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13020"/>
      <w:bookmarkStart w:id="33" w:name="_Toc19592"/>
      <w:bookmarkStart w:id="34" w:name="_Toc24860"/>
      <w:bookmarkStart w:id="35" w:name="_Toc6617"/>
      <w:bookmarkStart w:id="36" w:name="_Toc15067"/>
      <w:bookmarkStart w:id="37" w:name="_Toc2465"/>
      <w:bookmarkStart w:id="38" w:name="_Toc22864"/>
      <w:bookmarkStart w:id="39" w:name="_Toc258829399"/>
      <w:bookmarkStart w:id="40" w:name="_Toc819"/>
      <w:bookmarkStart w:id="41" w:name="_Toc21301"/>
      <w:bookmarkStart w:id="42" w:name="_Toc3224"/>
      <w:r>
        <w:rPr>
          <w:rFonts w:hint="eastAsia" w:ascii="Times New Roman"/>
          <w:color w:val="auto"/>
          <w:sz w:val="30"/>
        </w:rPr>
        <w:t>前言</w:t>
      </w:r>
      <w:bookmarkEnd w:id="29"/>
    </w:p>
    <w:p>
      <w:pPr>
        <w:pStyle w:val="43"/>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sz w:val="18"/>
          <w:szCs w:val="18"/>
        </w:rPr>
        <w:t>如因投资者未及时办理变更手续而造成产品管理人及</w:t>
      </w:r>
      <w:r>
        <w:rPr>
          <w:rFonts w:ascii="黑体" w:hAnsi="黑体" w:eastAsia="黑体"/>
          <w:sz w:val="18"/>
          <w:szCs w:val="18"/>
        </w:rPr>
        <w:t>/或</w:t>
      </w:r>
      <w:r>
        <w:rPr>
          <w:rFonts w:hint="eastAsia" w:ascii="黑体" w:hAnsi="黑体" w:eastAsia="黑体"/>
          <w:sz w:val="18"/>
          <w:szCs w:val="18"/>
        </w:rPr>
        <w:t>销售机构无法向投资者进行正常利益分配和资金清算分配</w:t>
      </w:r>
      <w:r>
        <w:rPr>
          <w:rFonts w:ascii="黑体" w:hAnsi="黑体" w:eastAsia="黑体"/>
          <w:sz w:val="18"/>
          <w:szCs w:val="18"/>
        </w:rPr>
        <w:t xml:space="preserve">, </w:t>
      </w:r>
      <w:r>
        <w:rPr>
          <w:rFonts w:hint="eastAsia" w:ascii="黑体" w:hAnsi="黑体" w:eastAsia="黑体"/>
          <w:sz w:val="18"/>
          <w:szCs w:val="18"/>
        </w:rPr>
        <w:t>由此导致投资者损失的由投资者自行承担</w:t>
      </w:r>
      <w:r>
        <w:rPr>
          <w:rFonts w:ascii="黑体" w:hAnsi="黑体" w:eastAsia="黑体"/>
          <w:sz w:val="18"/>
          <w:szCs w:val="18"/>
        </w:rPr>
        <w:t xml:space="preserve">, </w:t>
      </w:r>
      <w:r>
        <w:rPr>
          <w:rFonts w:hint="eastAsia" w:ascii="黑体" w:hAnsi="黑体" w:eastAsia="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22708"/>
      <w:bookmarkStart w:id="48" w:name="_Toc24571"/>
      <w:bookmarkStart w:id="49" w:name="_Toc733"/>
      <w:bookmarkStart w:id="50" w:name="_Toc20627"/>
      <w:bookmarkStart w:id="51" w:name="_Toc6149"/>
      <w:bookmarkStart w:id="52" w:name="_Toc20318"/>
      <w:bookmarkStart w:id="53" w:name="_Toc74065740"/>
      <w:bookmarkStart w:id="54" w:name="_Toc6683"/>
      <w:bookmarkStart w:id="55" w:name="_Toc545"/>
      <w:bookmarkStart w:id="56" w:name="_Toc13288"/>
      <w:bookmarkStart w:id="57" w:name="_Toc18631"/>
      <w:bookmarkStart w:id="58" w:name="_Toc233456272"/>
      <w:bookmarkStart w:id="59" w:name="_Toc258829400"/>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7953869"/>
      <w:bookmarkStart w:id="64" w:name="_Toc29352"/>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25"/>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permStart w:id="41" w:edGrp="everyone"/>
            <w:r>
              <w:rPr>
                <w:rFonts w:hint="eastAsia" w:ascii="宋体" w:hAnsi="宋体" w:cs="宋体"/>
                <w:sz w:val="18"/>
                <w:szCs w:val="18"/>
              </w:rPr>
              <w:t>【】</w:t>
            </w:r>
            <w:permEnd w:id="41"/>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permStart w:id="42" w:edGrp="everyone"/>
            <w:r>
              <w:rPr>
                <w:rFonts w:hint="eastAsia" w:ascii="宋体" w:hAnsi="宋体" w:cs="宋体"/>
                <w:sz w:val="18"/>
                <w:szCs w:val="18"/>
              </w:rPr>
              <w:t>【】类</w:t>
            </w:r>
            <w:r>
              <w:rPr>
                <w:rFonts w:ascii="宋体" w:hAnsi="宋体" w:cs="宋体"/>
                <w:sz w:val="18"/>
                <w:szCs w:val="18"/>
              </w:rPr>
              <w:t>份额</w:t>
            </w:r>
            <w:permEnd w:id="42"/>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permStart w:id="43" w:edGrp="everyone" w:colFirst="2" w:colLast="2"/>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permEnd w:id="43"/>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ermStart w:id="44" w:edGrp="everyone" w:colFirst="2" w:colLast="2"/>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permEnd w:id="44"/>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ermStart w:id="45" w:edGrp="everyone" w:colFirst="2" w:colLast="2"/>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份。</w:t>
            </w:r>
          </w:p>
        </w:tc>
      </w:tr>
      <w:permEnd w:id="45"/>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sz w:val="18"/>
                <w:szCs w:val="18"/>
              </w:rPr>
            </w:pPr>
            <w:permStart w:id="46" w:edGrp="everyone"/>
            <w:r>
              <w:rPr>
                <w:rFonts w:hint="eastAsia" w:asciiTheme="minorEastAsia" w:hAnsiTheme="minorEastAsia"/>
                <w:sz w:val="18"/>
                <w:szCs w:val="18"/>
              </w:rPr>
              <w:t xml:space="preserve">【 </w:t>
            </w:r>
            <w:r>
              <w:rPr>
                <w:rFonts w:asciiTheme="minorEastAsia" w:hAnsiTheme="minorEastAsia"/>
                <w:sz w:val="18"/>
                <w:szCs w:val="18"/>
              </w:rPr>
              <w:t>】年</w:t>
            </w:r>
            <w:r>
              <w:rPr>
                <w:rFonts w:hint="eastAsia" w:asciiTheme="minorEastAsia" w:hAnsiTheme="minorEastAsia"/>
                <w:sz w:val="18"/>
                <w:szCs w:val="18"/>
              </w:rPr>
              <w:t>【 】月【 】日</w:t>
            </w:r>
            <w:permEnd w:id="46"/>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投资者（签名/线上确认）：</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投资者法定代表人或授权代理人（签名/盖章</w:t>
            </w:r>
            <w:r>
              <w:rPr>
                <w:rFonts w:cs="Arial"/>
                <w:sz w:val="18"/>
                <w:szCs w:val="18"/>
              </w:rPr>
              <w:t>/</w:t>
            </w:r>
            <w:r>
              <w:rPr>
                <w:rFonts w:hint="eastAsia"/>
                <w:sz w:val="18"/>
                <w:szCs w:val="18"/>
              </w:rPr>
              <w:t>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sectPr>
      <w:headerReference r:id="rId3" w:type="default"/>
      <w:footerReference r:id="rId4" w:type="default"/>
      <w:pgSz w:w="11906" w:h="16838"/>
      <w:pgMar w:top="1440" w:right="1800" w:bottom="1440" w:left="1800" w:header="567" w:footer="96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14"/>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15</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b/>
      </w:rPr>
    </w:pPr>
    <w:r>
      <w:rPr>
        <w:rFonts w:hint="eastAsia"/>
        <w:b/>
      </w:rPr>
      <w:t>投资协议书</w:t>
    </w:r>
  </w:p>
  <w:p>
    <w:pPr>
      <w:pStyle w:val="15"/>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47"/>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1" w:cryptProviderType="rsaAES" w:cryptAlgorithmClass="hash" w:cryptAlgorithmType="typeAny" w:cryptAlgorithmSid="14" w:cryptSpinCount="100000" w:hash="mqYxGkcUqM0tesm6y4fMXDW9NaWNc7G22kPhWr36jNYbXoyifyDol3bpXuraM89eFIraKttbcQuxx40cOGHwEw==" w:salt="l1LPRadWZPfOS7YtusHLOw=="/>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172A27"/>
    <w:rsid w:val="000016A1"/>
    <w:rsid w:val="00001E2E"/>
    <w:rsid w:val="000047F2"/>
    <w:rsid w:val="000052BD"/>
    <w:rsid w:val="00006526"/>
    <w:rsid w:val="000073F3"/>
    <w:rsid w:val="0001389C"/>
    <w:rsid w:val="000141A7"/>
    <w:rsid w:val="000209B7"/>
    <w:rsid w:val="00021451"/>
    <w:rsid w:val="000215C7"/>
    <w:rsid w:val="00021BF7"/>
    <w:rsid w:val="00023F0A"/>
    <w:rsid w:val="0002724F"/>
    <w:rsid w:val="00030239"/>
    <w:rsid w:val="0003198D"/>
    <w:rsid w:val="000345D6"/>
    <w:rsid w:val="000365A1"/>
    <w:rsid w:val="00040447"/>
    <w:rsid w:val="0004166F"/>
    <w:rsid w:val="00042221"/>
    <w:rsid w:val="00042E95"/>
    <w:rsid w:val="00045C60"/>
    <w:rsid w:val="00045FF7"/>
    <w:rsid w:val="00055256"/>
    <w:rsid w:val="00055E1D"/>
    <w:rsid w:val="00060AA2"/>
    <w:rsid w:val="0006286C"/>
    <w:rsid w:val="00063E11"/>
    <w:rsid w:val="00065143"/>
    <w:rsid w:val="00067E29"/>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6DE4"/>
    <w:rsid w:val="001075D6"/>
    <w:rsid w:val="00111396"/>
    <w:rsid w:val="00112F70"/>
    <w:rsid w:val="00113191"/>
    <w:rsid w:val="0011395B"/>
    <w:rsid w:val="00116696"/>
    <w:rsid w:val="001249B1"/>
    <w:rsid w:val="00124ADF"/>
    <w:rsid w:val="001256B2"/>
    <w:rsid w:val="00125A39"/>
    <w:rsid w:val="00134616"/>
    <w:rsid w:val="00136F50"/>
    <w:rsid w:val="00141469"/>
    <w:rsid w:val="00150F88"/>
    <w:rsid w:val="00151C5F"/>
    <w:rsid w:val="00153821"/>
    <w:rsid w:val="00153A6A"/>
    <w:rsid w:val="0015605F"/>
    <w:rsid w:val="00156B9B"/>
    <w:rsid w:val="001676C5"/>
    <w:rsid w:val="00172A27"/>
    <w:rsid w:val="001739F3"/>
    <w:rsid w:val="00176250"/>
    <w:rsid w:val="001767D5"/>
    <w:rsid w:val="00181F8E"/>
    <w:rsid w:val="00183919"/>
    <w:rsid w:val="00184F16"/>
    <w:rsid w:val="001913D5"/>
    <w:rsid w:val="001A0DEE"/>
    <w:rsid w:val="001A331C"/>
    <w:rsid w:val="001A3B4F"/>
    <w:rsid w:val="001A68DB"/>
    <w:rsid w:val="001B3D1B"/>
    <w:rsid w:val="001B4F62"/>
    <w:rsid w:val="001B5A74"/>
    <w:rsid w:val="001C2E83"/>
    <w:rsid w:val="001C5549"/>
    <w:rsid w:val="001C5FB8"/>
    <w:rsid w:val="001C627B"/>
    <w:rsid w:val="001C6A43"/>
    <w:rsid w:val="001D33CF"/>
    <w:rsid w:val="001D5339"/>
    <w:rsid w:val="001D6D21"/>
    <w:rsid w:val="001E0B5B"/>
    <w:rsid w:val="001E22BC"/>
    <w:rsid w:val="001E4956"/>
    <w:rsid w:val="001E604C"/>
    <w:rsid w:val="001F0C20"/>
    <w:rsid w:val="001F213C"/>
    <w:rsid w:val="001F3442"/>
    <w:rsid w:val="001F3518"/>
    <w:rsid w:val="001F5553"/>
    <w:rsid w:val="001F5D35"/>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41D65"/>
    <w:rsid w:val="00244658"/>
    <w:rsid w:val="002464CF"/>
    <w:rsid w:val="002476E6"/>
    <w:rsid w:val="00252AD2"/>
    <w:rsid w:val="00253D3F"/>
    <w:rsid w:val="002544CB"/>
    <w:rsid w:val="00256159"/>
    <w:rsid w:val="0025790A"/>
    <w:rsid w:val="00257D80"/>
    <w:rsid w:val="002632C7"/>
    <w:rsid w:val="00263D71"/>
    <w:rsid w:val="00267780"/>
    <w:rsid w:val="002719C4"/>
    <w:rsid w:val="00276547"/>
    <w:rsid w:val="002819AA"/>
    <w:rsid w:val="00284C82"/>
    <w:rsid w:val="00287678"/>
    <w:rsid w:val="00287D6F"/>
    <w:rsid w:val="00293352"/>
    <w:rsid w:val="00294417"/>
    <w:rsid w:val="002944D4"/>
    <w:rsid w:val="0029567E"/>
    <w:rsid w:val="002A31A8"/>
    <w:rsid w:val="002A571E"/>
    <w:rsid w:val="002A599B"/>
    <w:rsid w:val="002A72B3"/>
    <w:rsid w:val="002B2076"/>
    <w:rsid w:val="002B2E59"/>
    <w:rsid w:val="002B30E7"/>
    <w:rsid w:val="002B3344"/>
    <w:rsid w:val="002B3DF5"/>
    <w:rsid w:val="002B503B"/>
    <w:rsid w:val="002B659B"/>
    <w:rsid w:val="002B661B"/>
    <w:rsid w:val="002C13C1"/>
    <w:rsid w:val="002C27E7"/>
    <w:rsid w:val="002C3012"/>
    <w:rsid w:val="002C7D8E"/>
    <w:rsid w:val="002D0C9D"/>
    <w:rsid w:val="002D121A"/>
    <w:rsid w:val="002D407E"/>
    <w:rsid w:val="002E0226"/>
    <w:rsid w:val="002E2C93"/>
    <w:rsid w:val="002E388A"/>
    <w:rsid w:val="002E5174"/>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08BE"/>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3584"/>
    <w:rsid w:val="00376B22"/>
    <w:rsid w:val="003873DE"/>
    <w:rsid w:val="0039060B"/>
    <w:rsid w:val="0039164E"/>
    <w:rsid w:val="00391C13"/>
    <w:rsid w:val="003928B0"/>
    <w:rsid w:val="00395E69"/>
    <w:rsid w:val="0039705F"/>
    <w:rsid w:val="003A2822"/>
    <w:rsid w:val="003B03E1"/>
    <w:rsid w:val="003B465C"/>
    <w:rsid w:val="003B63C9"/>
    <w:rsid w:val="003C216F"/>
    <w:rsid w:val="003C5027"/>
    <w:rsid w:val="003C65EC"/>
    <w:rsid w:val="003D3AA5"/>
    <w:rsid w:val="003D67E3"/>
    <w:rsid w:val="003E05EA"/>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1E1F"/>
    <w:rsid w:val="00435E5C"/>
    <w:rsid w:val="00436CF2"/>
    <w:rsid w:val="00437361"/>
    <w:rsid w:val="00444664"/>
    <w:rsid w:val="00444AD5"/>
    <w:rsid w:val="00444D89"/>
    <w:rsid w:val="00445CFA"/>
    <w:rsid w:val="00446FBB"/>
    <w:rsid w:val="0045304A"/>
    <w:rsid w:val="004530E2"/>
    <w:rsid w:val="0045487E"/>
    <w:rsid w:val="0045508F"/>
    <w:rsid w:val="00460B00"/>
    <w:rsid w:val="00467615"/>
    <w:rsid w:val="004727C4"/>
    <w:rsid w:val="00477E43"/>
    <w:rsid w:val="00481A9B"/>
    <w:rsid w:val="00483EB5"/>
    <w:rsid w:val="004840AC"/>
    <w:rsid w:val="004875C3"/>
    <w:rsid w:val="004918BC"/>
    <w:rsid w:val="00493B96"/>
    <w:rsid w:val="004946EF"/>
    <w:rsid w:val="004973D1"/>
    <w:rsid w:val="004A23D9"/>
    <w:rsid w:val="004A3FA4"/>
    <w:rsid w:val="004A5131"/>
    <w:rsid w:val="004A7454"/>
    <w:rsid w:val="004B03B2"/>
    <w:rsid w:val="004B3210"/>
    <w:rsid w:val="004B3302"/>
    <w:rsid w:val="004B3AF7"/>
    <w:rsid w:val="004B4475"/>
    <w:rsid w:val="004B6C04"/>
    <w:rsid w:val="004C1C32"/>
    <w:rsid w:val="004C23FF"/>
    <w:rsid w:val="004C2E33"/>
    <w:rsid w:val="004C39B2"/>
    <w:rsid w:val="004C3F33"/>
    <w:rsid w:val="004C5C67"/>
    <w:rsid w:val="004E08AE"/>
    <w:rsid w:val="004E3E74"/>
    <w:rsid w:val="004E4588"/>
    <w:rsid w:val="004E61D4"/>
    <w:rsid w:val="004E7FE1"/>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162"/>
    <w:rsid w:val="0055782A"/>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C169E"/>
    <w:rsid w:val="005D1511"/>
    <w:rsid w:val="005D17E1"/>
    <w:rsid w:val="005D68E6"/>
    <w:rsid w:val="005D6DFD"/>
    <w:rsid w:val="005E03C1"/>
    <w:rsid w:val="005E2C29"/>
    <w:rsid w:val="005E3D99"/>
    <w:rsid w:val="005E7D8A"/>
    <w:rsid w:val="006001EC"/>
    <w:rsid w:val="00605764"/>
    <w:rsid w:val="00605F23"/>
    <w:rsid w:val="00607C62"/>
    <w:rsid w:val="00613250"/>
    <w:rsid w:val="006206A4"/>
    <w:rsid w:val="0062210C"/>
    <w:rsid w:val="00623E9F"/>
    <w:rsid w:val="006250B0"/>
    <w:rsid w:val="00625409"/>
    <w:rsid w:val="00630C25"/>
    <w:rsid w:val="00630E80"/>
    <w:rsid w:val="006335F7"/>
    <w:rsid w:val="00640E2B"/>
    <w:rsid w:val="006445E5"/>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1CD2"/>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1FF4"/>
    <w:rsid w:val="006C7443"/>
    <w:rsid w:val="006D1109"/>
    <w:rsid w:val="006D42F6"/>
    <w:rsid w:val="006D4A61"/>
    <w:rsid w:val="006D596D"/>
    <w:rsid w:val="006D6CDD"/>
    <w:rsid w:val="006D7EB4"/>
    <w:rsid w:val="006E07CD"/>
    <w:rsid w:val="006E4978"/>
    <w:rsid w:val="006F08E6"/>
    <w:rsid w:val="006F0FA1"/>
    <w:rsid w:val="006F1407"/>
    <w:rsid w:val="006F159D"/>
    <w:rsid w:val="006F3061"/>
    <w:rsid w:val="006F4C91"/>
    <w:rsid w:val="006F6966"/>
    <w:rsid w:val="006F6C9E"/>
    <w:rsid w:val="007003CA"/>
    <w:rsid w:val="00705A9A"/>
    <w:rsid w:val="00705AB8"/>
    <w:rsid w:val="00716497"/>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28E5"/>
    <w:rsid w:val="00764FE5"/>
    <w:rsid w:val="0076672F"/>
    <w:rsid w:val="00770687"/>
    <w:rsid w:val="00773717"/>
    <w:rsid w:val="00784D9C"/>
    <w:rsid w:val="007856E8"/>
    <w:rsid w:val="00785730"/>
    <w:rsid w:val="00786BEA"/>
    <w:rsid w:val="00786E6B"/>
    <w:rsid w:val="007874E0"/>
    <w:rsid w:val="0079433D"/>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C5E99"/>
    <w:rsid w:val="007C6D84"/>
    <w:rsid w:val="007D1828"/>
    <w:rsid w:val="007E0F86"/>
    <w:rsid w:val="007E1220"/>
    <w:rsid w:val="007E32B6"/>
    <w:rsid w:val="007E40AA"/>
    <w:rsid w:val="007E6098"/>
    <w:rsid w:val="007F214F"/>
    <w:rsid w:val="007F66C2"/>
    <w:rsid w:val="007F71C3"/>
    <w:rsid w:val="00802F46"/>
    <w:rsid w:val="0080338A"/>
    <w:rsid w:val="00806156"/>
    <w:rsid w:val="0081194A"/>
    <w:rsid w:val="00816E31"/>
    <w:rsid w:val="0081755C"/>
    <w:rsid w:val="008209BF"/>
    <w:rsid w:val="008235A9"/>
    <w:rsid w:val="0082410A"/>
    <w:rsid w:val="00830913"/>
    <w:rsid w:val="00833DA0"/>
    <w:rsid w:val="00837C61"/>
    <w:rsid w:val="0084117B"/>
    <w:rsid w:val="00842ECC"/>
    <w:rsid w:val="00844C52"/>
    <w:rsid w:val="00844FAC"/>
    <w:rsid w:val="00847D06"/>
    <w:rsid w:val="008526AD"/>
    <w:rsid w:val="00852A74"/>
    <w:rsid w:val="0085467A"/>
    <w:rsid w:val="00855E29"/>
    <w:rsid w:val="00856912"/>
    <w:rsid w:val="00861C4A"/>
    <w:rsid w:val="00862721"/>
    <w:rsid w:val="00863B57"/>
    <w:rsid w:val="00870710"/>
    <w:rsid w:val="00871266"/>
    <w:rsid w:val="00871450"/>
    <w:rsid w:val="008739A5"/>
    <w:rsid w:val="00874462"/>
    <w:rsid w:val="00895391"/>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F0E09"/>
    <w:rsid w:val="008F14E7"/>
    <w:rsid w:val="008F24C8"/>
    <w:rsid w:val="00905340"/>
    <w:rsid w:val="0090798A"/>
    <w:rsid w:val="00907AEC"/>
    <w:rsid w:val="00911B78"/>
    <w:rsid w:val="009122AA"/>
    <w:rsid w:val="00914791"/>
    <w:rsid w:val="00925A17"/>
    <w:rsid w:val="00927AE1"/>
    <w:rsid w:val="0093239E"/>
    <w:rsid w:val="00933BBA"/>
    <w:rsid w:val="00933D38"/>
    <w:rsid w:val="00944C6F"/>
    <w:rsid w:val="00947DAA"/>
    <w:rsid w:val="0095255D"/>
    <w:rsid w:val="00952B18"/>
    <w:rsid w:val="0095500C"/>
    <w:rsid w:val="0095516F"/>
    <w:rsid w:val="009559AB"/>
    <w:rsid w:val="00961CD3"/>
    <w:rsid w:val="0096677D"/>
    <w:rsid w:val="009703AA"/>
    <w:rsid w:val="0097370D"/>
    <w:rsid w:val="009768D0"/>
    <w:rsid w:val="0097776B"/>
    <w:rsid w:val="00977B2B"/>
    <w:rsid w:val="00977C61"/>
    <w:rsid w:val="00983DF9"/>
    <w:rsid w:val="00987518"/>
    <w:rsid w:val="00993714"/>
    <w:rsid w:val="00994225"/>
    <w:rsid w:val="009969BB"/>
    <w:rsid w:val="009A14A5"/>
    <w:rsid w:val="009A42BC"/>
    <w:rsid w:val="009B0C9E"/>
    <w:rsid w:val="009B1C9C"/>
    <w:rsid w:val="009B2C85"/>
    <w:rsid w:val="009B5BC2"/>
    <w:rsid w:val="009C2069"/>
    <w:rsid w:val="009C521A"/>
    <w:rsid w:val="009C6F8E"/>
    <w:rsid w:val="009D63B0"/>
    <w:rsid w:val="009D7AA0"/>
    <w:rsid w:val="009D7B02"/>
    <w:rsid w:val="009E371D"/>
    <w:rsid w:val="009E4C02"/>
    <w:rsid w:val="009E5E1C"/>
    <w:rsid w:val="009E6DAE"/>
    <w:rsid w:val="009F1537"/>
    <w:rsid w:val="009F29D8"/>
    <w:rsid w:val="009F4C90"/>
    <w:rsid w:val="009F759C"/>
    <w:rsid w:val="009F7CF8"/>
    <w:rsid w:val="00A071FA"/>
    <w:rsid w:val="00A11CB0"/>
    <w:rsid w:val="00A16306"/>
    <w:rsid w:val="00A17171"/>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5B30"/>
    <w:rsid w:val="00A76F1E"/>
    <w:rsid w:val="00A81ECE"/>
    <w:rsid w:val="00A84912"/>
    <w:rsid w:val="00A879D0"/>
    <w:rsid w:val="00A87A12"/>
    <w:rsid w:val="00A90521"/>
    <w:rsid w:val="00A90D98"/>
    <w:rsid w:val="00A9773F"/>
    <w:rsid w:val="00A97F9F"/>
    <w:rsid w:val="00AA0BFE"/>
    <w:rsid w:val="00AA2082"/>
    <w:rsid w:val="00AB009C"/>
    <w:rsid w:val="00AB55B1"/>
    <w:rsid w:val="00AB633E"/>
    <w:rsid w:val="00AB7FE4"/>
    <w:rsid w:val="00AC18A8"/>
    <w:rsid w:val="00AC3CEC"/>
    <w:rsid w:val="00AC4A57"/>
    <w:rsid w:val="00AD4F90"/>
    <w:rsid w:val="00AD57C7"/>
    <w:rsid w:val="00AD74DA"/>
    <w:rsid w:val="00AE3332"/>
    <w:rsid w:val="00AE4AC1"/>
    <w:rsid w:val="00AE4D3D"/>
    <w:rsid w:val="00AE6A16"/>
    <w:rsid w:val="00AF2416"/>
    <w:rsid w:val="00AF3E6D"/>
    <w:rsid w:val="00AF40F3"/>
    <w:rsid w:val="00AF5042"/>
    <w:rsid w:val="00AF7D63"/>
    <w:rsid w:val="00B010E6"/>
    <w:rsid w:val="00B01124"/>
    <w:rsid w:val="00B034C7"/>
    <w:rsid w:val="00B123EF"/>
    <w:rsid w:val="00B13299"/>
    <w:rsid w:val="00B13D10"/>
    <w:rsid w:val="00B20BD0"/>
    <w:rsid w:val="00B21F78"/>
    <w:rsid w:val="00B23C21"/>
    <w:rsid w:val="00B24D2D"/>
    <w:rsid w:val="00B340F8"/>
    <w:rsid w:val="00B3762A"/>
    <w:rsid w:val="00B4101D"/>
    <w:rsid w:val="00B41509"/>
    <w:rsid w:val="00B43375"/>
    <w:rsid w:val="00B52FAD"/>
    <w:rsid w:val="00B54660"/>
    <w:rsid w:val="00B56276"/>
    <w:rsid w:val="00B606E5"/>
    <w:rsid w:val="00B606E6"/>
    <w:rsid w:val="00B61A35"/>
    <w:rsid w:val="00B70428"/>
    <w:rsid w:val="00B70DB8"/>
    <w:rsid w:val="00B72632"/>
    <w:rsid w:val="00B73C10"/>
    <w:rsid w:val="00B74A78"/>
    <w:rsid w:val="00B74F12"/>
    <w:rsid w:val="00B75AC5"/>
    <w:rsid w:val="00B76971"/>
    <w:rsid w:val="00B77A5B"/>
    <w:rsid w:val="00B84E80"/>
    <w:rsid w:val="00B85D3C"/>
    <w:rsid w:val="00B85F6B"/>
    <w:rsid w:val="00B92A1E"/>
    <w:rsid w:val="00B93447"/>
    <w:rsid w:val="00B93769"/>
    <w:rsid w:val="00B9604A"/>
    <w:rsid w:val="00B9646A"/>
    <w:rsid w:val="00BA39BA"/>
    <w:rsid w:val="00BA3B89"/>
    <w:rsid w:val="00BA55D3"/>
    <w:rsid w:val="00BA7689"/>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27750"/>
    <w:rsid w:val="00C320BC"/>
    <w:rsid w:val="00C32A5C"/>
    <w:rsid w:val="00C348DE"/>
    <w:rsid w:val="00C349B7"/>
    <w:rsid w:val="00C3641F"/>
    <w:rsid w:val="00C40580"/>
    <w:rsid w:val="00C4092B"/>
    <w:rsid w:val="00C41A12"/>
    <w:rsid w:val="00C41D76"/>
    <w:rsid w:val="00C46269"/>
    <w:rsid w:val="00C5061E"/>
    <w:rsid w:val="00C51199"/>
    <w:rsid w:val="00C527BF"/>
    <w:rsid w:val="00C550E2"/>
    <w:rsid w:val="00C561B4"/>
    <w:rsid w:val="00C569F3"/>
    <w:rsid w:val="00C57F3A"/>
    <w:rsid w:val="00C6321C"/>
    <w:rsid w:val="00C6524D"/>
    <w:rsid w:val="00C6577D"/>
    <w:rsid w:val="00C66942"/>
    <w:rsid w:val="00C7259B"/>
    <w:rsid w:val="00C80014"/>
    <w:rsid w:val="00C81838"/>
    <w:rsid w:val="00C90BFF"/>
    <w:rsid w:val="00C922DC"/>
    <w:rsid w:val="00C9379A"/>
    <w:rsid w:val="00C97F28"/>
    <w:rsid w:val="00CA42AB"/>
    <w:rsid w:val="00CA504C"/>
    <w:rsid w:val="00CA767B"/>
    <w:rsid w:val="00CA7C02"/>
    <w:rsid w:val="00CB002F"/>
    <w:rsid w:val="00CB118D"/>
    <w:rsid w:val="00CB24A2"/>
    <w:rsid w:val="00CC153D"/>
    <w:rsid w:val="00CC2C20"/>
    <w:rsid w:val="00CC5DA1"/>
    <w:rsid w:val="00CD1A38"/>
    <w:rsid w:val="00CD1ED6"/>
    <w:rsid w:val="00CD4530"/>
    <w:rsid w:val="00CE04EA"/>
    <w:rsid w:val="00CE21A3"/>
    <w:rsid w:val="00CE3D7D"/>
    <w:rsid w:val="00CE5004"/>
    <w:rsid w:val="00CE6ED4"/>
    <w:rsid w:val="00CF07E7"/>
    <w:rsid w:val="00CF20EC"/>
    <w:rsid w:val="00D044FA"/>
    <w:rsid w:val="00D06A40"/>
    <w:rsid w:val="00D07F3D"/>
    <w:rsid w:val="00D11889"/>
    <w:rsid w:val="00D143FA"/>
    <w:rsid w:val="00D14989"/>
    <w:rsid w:val="00D1696F"/>
    <w:rsid w:val="00D246C7"/>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308D"/>
    <w:rsid w:val="00D833EB"/>
    <w:rsid w:val="00D837CC"/>
    <w:rsid w:val="00D91FDD"/>
    <w:rsid w:val="00D92526"/>
    <w:rsid w:val="00D9748A"/>
    <w:rsid w:val="00DA43E0"/>
    <w:rsid w:val="00DA5A27"/>
    <w:rsid w:val="00DA78A9"/>
    <w:rsid w:val="00DA7A2B"/>
    <w:rsid w:val="00DB201C"/>
    <w:rsid w:val="00DB2DB0"/>
    <w:rsid w:val="00DB3857"/>
    <w:rsid w:val="00DB44A2"/>
    <w:rsid w:val="00DB4AA7"/>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00FC"/>
    <w:rsid w:val="00E12287"/>
    <w:rsid w:val="00E1770C"/>
    <w:rsid w:val="00E22677"/>
    <w:rsid w:val="00E23CB4"/>
    <w:rsid w:val="00E23CE7"/>
    <w:rsid w:val="00E3045C"/>
    <w:rsid w:val="00E30CD1"/>
    <w:rsid w:val="00E323CD"/>
    <w:rsid w:val="00E34CBA"/>
    <w:rsid w:val="00E36F2B"/>
    <w:rsid w:val="00E37E1A"/>
    <w:rsid w:val="00E40014"/>
    <w:rsid w:val="00E4276E"/>
    <w:rsid w:val="00E44D44"/>
    <w:rsid w:val="00E44FFE"/>
    <w:rsid w:val="00E50662"/>
    <w:rsid w:val="00E51C4F"/>
    <w:rsid w:val="00E54989"/>
    <w:rsid w:val="00E57E75"/>
    <w:rsid w:val="00E650D8"/>
    <w:rsid w:val="00E67AFF"/>
    <w:rsid w:val="00E7480F"/>
    <w:rsid w:val="00E753BD"/>
    <w:rsid w:val="00E774B6"/>
    <w:rsid w:val="00E83E00"/>
    <w:rsid w:val="00E8753A"/>
    <w:rsid w:val="00E90A44"/>
    <w:rsid w:val="00E966A2"/>
    <w:rsid w:val="00EA6CED"/>
    <w:rsid w:val="00EB0C83"/>
    <w:rsid w:val="00EB5E32"/>
    <w:rsid w:val="00EC514B"/>
    <w:rsid w:val="00ED08E0"/>
    <w:rsid w:val="00ED0F4E"/>
    <w:rsid w:val="00ED1DD5"/>
    <w:rsid w:val="00ED2BA5"/>
    <w:rsid w:val="00ED3882"/>
    <w:rsid w:val="00ED3E6B"/>
    <w:rsid w:val="00ED5759"/>
    <w:rsid w:val="00EE1188"/>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4FC2"/>
    <w:rsid w:val="00F3550C"/>
    <w:rsid w:val="00F379C4"/>
    <w:rsid w:val="00F4075D"/>
    <w:rsid w:val="00F43CC2"/>
    <w:rsid w:val="00F45279"/>
    <w:rsid w:val="00F45D4D"/>
    <w:rsid w:val="00F477AD"/>
    <w:rsid w:val="00F4787A"/>
    <w:rsid w:val="00F55612"/>
    <w:rsid w:val="00F611C6"/>
    <w:rsid w:val="00F652FF"/>
    <w:rsid w:val="00F6638A"/>
    <w:rsid w:val="00F6673D"/>
    <w:rsid w:val="00F6765C"/>
    <w:rsid w:val="00F7607C"/>
    <w:rsid w:val="00F84ACA"/>
    <w:rsid w:val="00F865A9"/>
    <w:rsid w:val="00F8733E"/>
    <w:rsid w:val="00F913B7"/>
    <w:rsid w:val="00F91EA4"/>
    <w:rsid w:val="00F92464"/>
    <w:rsid w:val="00FA10AA"/>
    <w:rsid w:val="00FA2F7C"/>
    <w:rsid w:val="00FA3BF1"/>
    <w:rsid w:val="00FB0D3D"/>
    <w:rsid w:val="00FB166A"/>
    <w:rsid w:val="00FB7721"/>
    <w:rsid w:val="00FC64D6"/>
    <w:rsid w:val="00FC6768"/>
    <w:rsid w:val="00FD08DF"/>
    <w:rsid w:val="00FD4E32"/>
    <w:rsid w:val="00FD771E"/>
    <w:rsid w:val="00FD7F16"/>
    <w:rsid w:val="00FE1886"/>
    <w:rsid w:val="00FE2B6B"/>
    <w:rsid w:val="00FE441D"/>
    <w:rsid w:val="00FF46EE"/>
    <w:rsid w:val="02070CCA"/>
    <w:rsid w:val="05F13238"/>
    <w:rsid w:val="06E74330"/>
    <w:rsid w:val="08F06232"/>
    <w:rsid w:val="0E0E1E7B"/>
    <w:rsid w:val="0F3C57B7"/>
    <w:rsid w:val="104F46BB"/>
    <w:rsid w:val="149E474A"/>
    <w:rsid w:val="18D640E4"/>
    <w:rsid w:val="19212E29"/>
    <w:rsid w:val="34B94C65"/>
    <w:rsid w:val="35C863A1"/>
    <w:rsid w:val="35E01952"/>
    <w:rsid w:val="376B32D9"/>
    <w:rsid w:val="39E031EC"/>
    <w:rsid w:val="3DE71671"/>
    <w:rsid w:val="4069171A"/>
    <w:rsid w:val="41547945"/>
    <w:rsid w:val="487A428F"/>
    <w:rsid w:val="4C6D505D"/>
    <w:rsid w:val="4F9B33E8"/>
    <w:rsid w:val="557369E7"/>
    <w:rsid w:val="56C22B29"/>
    <w:rsid w:val="5C090AEC"/>
    <w:rsid w:val="62A54310"/>
    <w:rsid w:val="64DE20E9"/>
    <w:rsid w:val="657411FF"/>
    <w:rsid w:val="6B364EF9"/>
    <w:rsid w:val="72AB53CE"/>
    <w:rsid w:val="75F82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64"/>
    <w:qFormat/>
    <w:uiPriority w:val="0"/>
    <w:pPr>
      <w:keepNext/>
      <w:keepLines/>
      <w:spacing w:before="260" w:after="260" w:line="413" w:lineRule="auto"/>
      <w:outlineLvl w:val="2"/>
    </w:pPr>
    <w:rPr>
      <w:b/>
      <w:sz w:val="32"/>
    </w:rPr>
  </w:style>
  <w:style w:type="paragraph" w:styleId="5">
    <w:name w:val="heading 4"/>
    <w:basedOn w:val="1"/>
    <w:next w:val="1"/>
    <w:link w:val="5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qFormat/>
    <w:uiPriority w:val="0"/>
    <w:pPr>
      <w:shd w:val="clear" w:color="auto" w:fill="000080"/>
    </w:pPr>
  </w:style>
  <w:style w:type="paragraph" w:styleId="8">
    <w:name w:val="annotation text"/>
    <w:basedOn w:val="1"/>
    <w:link w:val="59"/>
    <w:qFormat/>
    <w:uiPriority w:val="99"/>
    <w:pPr>
      <w:jc w:val="left"/>
    </w:pPr>
  </w:style>
  <w:style w:type="paragraph" w:styleId="9">
    <w:name w:val="Body Text"/>
    <w:basedOn w:val="1"/>
    <w:link w:val="35"/>
    <w:qFormat/>
    <w:uiPriority w:val="0"/>
    <w:pPr>
      <w:autoSpaceDE w:val="0"/>
      <w:autoSpaceDN w:val="0"/>
      <w:adjustRightInd w:val="0"/>
      <w:spacing w:line="360" w:lineRule="auto"/>
      <w:jc w:val="left"/>
    </w:pPr>
    <w:rPr>
      <w:rFonts w:ascii="宋体"/>
      <w:kern w:val="0"/>
    </w:rPr>
  </w:style>
  <w:style w:type="paragraph" w:styleId="10">
    <w:name w:val="toc 3"/>
    <w:basedOn w:val="1"/>
    <w:next w:val="1"/>
    <w:qFormat/>
    <w:uiPriority w:val="39"/>
    <w:pPr>
      <w:ind w:left="840" w:leftChars="400"/>
    </w:pPr>
  </w:style>
  <w:style w:type="paragraph" w:styleId="11">
    <w:name w:val="Plain Text"/>
    <w:basedOn w:val="1"/>
    <w:qFormat/>
    <w:uiPriority w:val="0"/>
    <w:pPr>
      <w:adjustRightInd w:val="0"/>
      <w:spacing w:line="312" w:lineRule="atLeast"/>
      <w:textAlignment w:val="baseline"/>
    </w:pPr>
    <w:rPr>
      <w:rFonts w:ascii="宋体" w:hAnsi="Courier New"/>
      <w:kern w:val="0"/>
    </w:rPr>
  </w:style>
  <w:style w:type="paragraph" w:styleId="12">
    <w:name w:val="Body Text Indent 2"/>
    <w:basedOn w:val="1"/>
    <w:qFormat/>
    <w:uiPriority w:val="0"/>
    <w:pPr>
      <w:spacing w:line="360" w:lineRule="auto"/>
      <w:ind w:firstLine="425"/>
    </w:pPr>
    <w:rPr>
      <w:rFonts w:ascii="仿宋_GB2312" w:eastAsia="仿宋_GB2312"/>
      <w:sz w:val="28"/>
    </w:rPr>
  </w:style>
  <w:style w:type="paragraph" w:styleId="13">
    <w:name w:val="Balloon Text"/>
    <w:basedOn w:val="1"/>
    <w:qFormat/>
    <w:uiPriority w:val="0"/>
    <w:rPr>
      <w:sz w:val="18"/>
    </w:rPr>
  </w:style>
  <w:style w:type="paragraph" w:styleId="14">
    <w:name w:val="footer"/>
    <w:basedOn w:val="1"/>
    <w:link w:val="66"/>
    <w:qFormat/>
    <w:uiPriority w:val="99"/>
    <w:pPr>
      <w:tabs>
        <w:tab w:val="center" w:pos="4153"/>
        <w:tab w:val="right" w:pos="8306"/>
      </w:tabs>
      <w:snapToGrid w:val="0"/>
      <w:jc w:val="left"/>
    </w:pPr>
    <w:rPr>
      <w:sz w:val="18"/>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39"/>
    <w:pPr>
      <w:tabs>
        <w:tab w:val="right" w:leader="dot" w:pos="8296"/>
      </w:tabs>
      <w:spacing w:line="360" w:lineRule="auto"/>
    </w:pPr>
  </w:style>
  <w:style w:type="paragraph" w:styleId="17">
    <w:name w:val="footnote text"/>
    <w:basedOn w:val="1"/>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HTML Preformatted"/>
    <w:basedOn w:val="1"/>
    <w:link w:val="6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34"/>
    <w:qFormat/>
    <w:uiPriority w:val="0"/>
    <w:pPr>
      <w:spacing w:before="240" w:after="60"/>
      <w:jc w:val="center"/>
      <w:outlineLvl w:val="0"/>
    </w:pPr>
    <w:rPr>
      <w:rFonts w:ascii="Cambria" w:hAnsi="Cambria"/>
      <w:b/>
      <w:sz w:val="32"/>
    </w:rPr>
  </w:style>
  <w:style w:type="paragraph" w:styleId="23">
    <w:name w:val="annotation subject"/>
    <w:basedOn w:val="8"/>
    <w:next w:val="8"/>
    <w:qFormat/>
    <w:uiPriority w:val="0"/>
    <w:rPr>
      <w:b/>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qFormat/>
    <w:uiPriority w:val="99"/>
    <w:rPr>
      <w:color w:val="0000FF"/>
      <w:u w:val="single"/>
    </w:rPr>
  </w:style>
  <w:style w:type="character" w:styleId="30">
    <w:name w:val="annotation reference"/>
    <w:qFormat/>
    <w:uiPriority w:val="99"/>
    <w:rPr>
      <w:sz w:val="21"/>
    </w:rPr>
  </w:style>
  <w:style w:type="character" w:styleId="31">
    <w:name w:val="footnote reference"/>
    <w:qFormat/>
    <w:uiPriority w:val="0"/>
    <w:rPr>
      <w:vertAlign w:val="superscript"/>
    </w:rPr>
  </w:style>
  <w:style w:type="character" w:customStyle="1" w:styleId="32">
    <w:name w:val="unnamed11"/>
    <w:qFormat/>
    <w:uiPriority w:val="0"/>
    <w:rPr>
      <w:rFonts w:hint="eastAsia" w:ascii="宋体" w:hAnsi="宋体" w:eastAsia="宋体"/>
      <w:sz w:val="18"/>
    </w:rPr>
  </w:style>
  <w:style w:type="character" w:customStyle="1" w:styleId="33">
    <w:name w:val="read"/>
    <w:basedOn w:val="26"/>
    <w:qFormat/>
    <w:uiPriority w:val="0"/>
  </w:style>
  <w:style w:type="character" w:customStyle="1" w:styleId="34">
    <w:name w:val="标题 Char"/>
    <w:link w:val="22"/>
    <w:qFormat/>
    <w:uiPriority w:val="0"/>
    <w:rPr>
      <w:rFonts w:ascii="Cambria" w:hAnsi="Cambria"/>
      <w:b/>
      <w:kern w:val="2"/>
      <w:sz w:val="32"/>
    </w:rPr>
  </w:style>
  <w:style w:type="character" w:customStyle="1" w:styleId="35">
    <w:name w:val="正文文本 Char"/>
    <w:link w:val="9"/>
    <w:qFormat/>
    <w:uiPriority w:val="0"/>
    <w:rPr>
      <w:rFonts w:ascii="宋体"/>
      <w:kern w:val="0"/>
    </w:rPr>
  </w:style>
  <w:style w:type="character" w:customStyle="1" w:styleId="36">
    <w:name w:val="页眉 Char"/>
    <w:link w:val="15"/>
    <w:qFormat/>
    <w:uiPriority w:val="99"/>
    <w:rPr>
      <w:kern w:val="2"/>
      <w:sz w:val="18"/>
    </w:rPr>
  </w:style>
  <w:style w:type="paragraph" w:customStyle="1" w:styleId="37">
    <w:name w:val="Char"/>
    <w:basedOn w:val="1"/>
    <w:qFormat/>
    <w:uiPriority w:val="0"/>
  </w:style>
  <w:style w:type="paragraph" w:customStyle="1" w:styleId="38">
    <w:name w:val="Char Char Char Char"/>
    <w:basedOn w:val="1"/>
    <w:qFormat/>
    <w:uiPriority w:val="0"/>
    <w:pPr>
      <w:tabs>
        <w:tab w:val="left" w:pos="360"/>
      </w:tabs>
    </w:pPr>
  </w:style>
  <w:style w:type="paragraph" w:customStyle="1" w:styleId="39">
    <w:name w:val="Char Char1"/>
    <w:basedOn w:val="1"/>
    <w:qFormat/>
    <w:uiPriority w:val="0"/>
  </w:style>
  <w:style w:type="paragraph" w:customStyle="1" w:styleId="40">
    <w:name w:val="unnamed1"/>
    <w:basedOn w:val="1"/>
    <w:qFormat/>
    <w:uiPriority w:val="0"/>
    <w:pPr>
      <w:spacing w:before="60" w:after="60"/>
      <w:ind w:left="15" w:right="15"/>
    </w:pPr>
    <w:rPr>
      <w:rFonts w:hint="eastAsia" w:ascii="宋体" w:hAnsi="宋体"/>
      <w:color w:val="000000"/>
      <w:sz w:val="18"/>
      <w:szCs w:val="18"/>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2"/>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Char Char"/>
    <w:basedOn w:val="1"/>
    <w:qFormat/>
    <w:uiPriority w:val="0"/>
  </w:style>
  <w:style w:type="paragraph" w:customStyle="1" w:styleId="45">
    <w:name w:val="Char Char Char"/>
    <w:basedOn w:val="1"/>
    <w:qFormat/>
    <w:uiPriority w:val="0"/>
  </w:style>
  <w:style w:type="paragraph" w:customStyle="1" w:styleId="46">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List_bullet"/>
    <w:basedOn w:val="1"/>
    <w:qFormat/>
    <w:uiPriority w:val="0"/>
    <w:pPr>
      <w:widowControl/>
      <w:numPr>
        <w:ilvl w:val="0"/>
        <w:numId w:val="1"/>
      </w:numPr>
      <w:jc w:val="left"/>
    </w:pPr>
    <w:rPr>
      <w:kern w:val="0"/>
      <w:sz w:val="24"/>
    </w:rPr>
  </w:style>
  <w:style w:type="paragraph" w:customStyle="1" w:styleId="48">
    <w:name w:val="InfoBlue"/>
    <w:basedOn w:val="1"/>
    <w:next w:val="9"/>
    <w:qFormat/>
    <w:uiPriority w:val="0"/>
    <w:pPr>
      <w:tabs>
        <w:tab w:val="left" w:pos="420"/>
      </w:tabs>
      <w:spacing w:after="120" w:line="240" w:lineRule="atLeast"/>
      <w:ind w:left="420" w:hanging="420"/>
      <w:jc w:val="left"/>
    </w:pPr>
    <w:rPr>
      <w:rFonts w:ascii="宋体" w:hAnsi="宋体"/>
    </w:rPr>
  </w:style>
  <w:style w:type="paragraph" w:customStyle="1" w:styleId="49">
    <w:name w:val="正文所"/>
    <w:basedOn w:val="1"/>
    <w:qFormat/>
    <w:uiPriority w:val="0"/>
    <w:pPr>
      <w:spacing w:line="360" w:lineRule="auto"/>
      <w:ind w:firstLine="420" w:firstLineChars="200"/>
    </w:pPr>
    <w:rPr>
      <w:rFonts w:ascii="宋体"/>
    </w:rPr>
  </w:style>
  <w:style w:type="paragraph" w:customStyle="1" w:styleId="50">
    <w:name w:val="修订1"/>
    <w:hidden/>
    <w:semiHidden/>
    <w:qFormat/>
    <w:uiPriority w:val="99"/>
    <w:rPr>
      <w:rFonts w:ascii="Times New Roman" w:hAnsi="Times New Roman" w:eastAsia="宋体" w:cs="Times New Roman"/>
      <w:kern w:val="2"/>
      <w:sz w:val="21"/>
      <w:lang w:val="en-US" w:eastAsia="zh-CN" w:bidi="ar-SA"/>
    </w:rPr>
  </w:style>
  <w:style w:type="paragraph" w:customStyle="1" w:styleId="51">
    <w:name w:val="Char Char6"/>
    <w:basedOn w:val="1"/>
    <w:qFormat/>
    <w:uiPriority w:val="0"/>
  </w:style>
  <w:style w:type="paragraph" w:customStyle="1" w:styleId="52">
    <w:name w:val="Char Char Char Char1"/>
    <w:basedOn w:val="1"/>
    <w:qFormat/>
    <w:uiPriority w:val="0"/>
    <w:pPr>
      <w:tabs>
        <w:tab w:val="left" w:pos="360"/>
      </w:tabs>
    </w:pPr>
  </w:style>
  <w:style w:type="paragraph" w:customStyle="1" w:styleId="53">
    <w:name w:val="Char Char11"/>
    <w:basedOn w:val="1"/>
    <w:qFormat/>
    <w:uiPriority w:val="0"/>
  </w:style>
  <w:style w:type="paragraph" w:customStyle="1" w:styleId="54">
    <w:name w:val="Char1"/>
    <w:basedOn w:val="1"/>
    <w:qFormat/>
    <w:uiPriority w:val="0"/>
  </w:style>
  <w:style w:type="paragraph" w:customStyle="1" w:styleId="55">
    <w:name w:val="Char Char5"/>
    <w:basedOn w:val="1"/>
    <w:qFormat/>
    <w:uiPriority w:val="0"/>
  </w:style>
  <w:style w:type="paragraph" w:customStyle="1" w:styleId="56">
    <w:name w:val="Char Char Char1"/>
    <w:basedOn w:val="1"/>
    <w:qFormat/>
    <w:uiPriority w:val="0"/>
  </w:style>
  <w:style w:type="character" w:customStyle="1" w:styleId="57">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8">
    <w:name w:val="List Paragraph"/>
    <w:basedOn w:val="1"/>
    <w:qFormat/>
    <w:uiPriority w:val="0"/>
    <w:pPr>
      <w:ind w:firstLine="420" w:firstLineChars="200"/>
    </w:pPr>
  </w:style>
  <w:style w:type="character" w:customStyle="1" w:styleId="59">
    <w:name w:val="批注文字 Char1"/>
    <w:basedOn w:val="26"/>
    <w:link w:val="8"/>
    <w:qFormat/>
    <w:uiPriority w:val="0"/>
    <w:rPr>
      <w:kern w:val="2"/>
      <w:sz w:val="21"/>
    </w:rPr>
  </w:style>
  <w:style w:type="paragraph" w:customStyle="1" w:styleId="60">
    <w:name w:val="Char Char4"/>
    <w:basedOn w:val="1"/>
    <w:qFormat/>
    <w:uiPriority w:val="0"/>
  </w:style>
  <w:style w:type="character" w:customStyle="1" w:styleId="61">
    <w:name w:val="批注文字 Char"/>
    <w:qFormat/>
    <w:uiPriority w:val="99"/>
    <w:rPr>
      <w:kern w:val="2"/>
      <w:sz w:val="21"/>
    </w:rPr>
  </w:style>
  <w:style w:type="paragraph" w:customStyle="1" w:styleId="62">
    <w:name w:val="Char Char3"/>
    <w:basedOn w:val="1"/>
    <w:qFormat/>
    <w:uiPriority w:val="0"/>
  </w:style>
  <w:style w:type="paragraph" w:customStyle="1" w:styleId="63">
    <w:name w:val="Char Char2"/>
    <w:basedOn w:val="1"/>
    <w:qFormat/>
    <w:uiPriority w:val="0"/>
  </w:style>
  <w:style w:type="character" w:customStyle="1" w:styleId="64">
    <w:name w:val="标题 3 Char"/>
    <w:basedOn w:val="26"/>
    <w:link w:val="4"/>
    <w:qFormat/>
    <w:uiPriority w:val="0"/>
    <w:rPr>
      <w:b/>
      <w:kern w:val="2"/>
      <w:sz w:val="32"/>
    </w:rPr>
  </w:style>
  <w:style w:type="character" w:customStyle="1" w:styleId="65">
    <w:name w:val="HTML 预设格式 Char"/>
    <w:basedOn w:val="26"/>
    <w:link w:val="20"/>
    <w:qFormat/>
    <w:uiPriority w:val="99"/>
    <w:rPr>
      <w:rFonts w:ascii="宋体" w:hAnsi="宋体" w:cs="宋体"/>
      <w:sz w:val="24"/>
      <w:szCs w:val="24"/>
    </w:rPr>
  </w:style>
  <w:style w:type="character" w:customStyle="1" w:styleId="66">
    <w:name w:val="页脚 Char"/>
    <w:basedOn w:val="26"/>
    <w:link w:val="14"/>
    <w:qFormat/>
    <w:uiPriority w:val="99"/>
    <w:rPr>
      <w:kern w:val="2"/>
      <w:sz w:val="18"/>
    </w:rPr>
  </w:style>
  <w:style w:type="paragraph" w:customStyle="1" w:styleId="6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character" w:customStyle="1" w:styleId="68">
    <w:name w:val="标题 1 Char"/>
    <w:basedOn w:val="26"/>
    <w:link w:val="2"/>
    <w:qFormat/>
    <w:uiPriority w:val="0"/>
    <w:rPr>
      <w:rFonts w:ascii="宋体"/>
      <w:b/>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860289-4BAA-471A-8980-59AA4D3041F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1529</Words>
  <Characters>8719</Characters>
  <Lines>72</Lines>
  <Paragraphs>20</Paragraphs>
  <TotalTime>1</TotalTime>
  <ScaleCrop>false</ScaleCrop>
  <LinksUpToDate>false</LinksUpToDate>
  <CharactersWithSpaces>10228</CharactersWithSpaces>
  <Application>WPS Office_11.8.2.8959_F1E327BC-269C-435d-A152-05C5408002CA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2024-03-04T03:16:00Z</dcterms:created>
  <dc:creator>Mandy.Z</dc:creator>
  <cp:lastModifiedBy>cib</cp:lastModifiedBy>
  <cp:lastPrinted>2017-10-31T06:33:00Z</cp:lastPrinted>
  <dcterms:modified xsi:type="dcterms:W3CDTF">2025-03-06T01:36:28Z</dcterms:modified>
  <dc:title>___证券投资基金招募说明书1</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7F764BA8FE1445D395384AAC04665998_13</vt:lpwstr>
  </property>
</Properties>
</file>